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5A12C" w14:textId="56A5056E" w:rsidR="00D30832" w:rsidRDefault="006D65F1" w:rsidP="006D65F1">
      <w:r>
        <w:rPr>
          <w:noProof/>
        </w:rPr>
        <mc:AlternateContent>
          <mc:Choice Requires="wps">
            <w:drawing>
              <wp:anchor distT="45720" distB="45720" distL="114300" distR="114300" simplePos="0" relativeHeight="251659264" behindDoc="1" locked="0" layoutInCell="1" allowOverlap="1" wp14:anchorId="75B7F758" wp14:editId="2D98D452">
                <wp:simplePos x="0" y="0"/>
                <wp:positionH relativeFrom="column">
                  <wp:posOffset>1797685</wp:posOffset>
                </wp:positionH>
                <wp:positionV relativeFrom="page">
                  <wp:posOffset>334010</wp:posOffset>
                </wp:positionV>
                <wp:extent cx="4700905" cy="1314450"/>
                <wp:effectExtent l="0" t="0" r="4445" b="0"/>
                <wp:wrapTopAndBottom/>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314450"/>
                        </a:xfrm>
                        <a:prstGeom prst="rect">
                          <a:avLst/>
                        </a:prstGeom>
                        <a:solidFill>
                          <a:srgbClr val="FFFFFF"/>
                        </a:solidFill>
                        <a:ln w="9525">
                          <a:noFill/>
                          <a:miter lim="800000"/>
                          <a:headEnd/>
                          <a:tailEnd/>
                        </a:ln>
                      </wps:spPr>
                      <wps:txbx>
                        <w:txbxContent>
                          <w:p w14:paraId="06DE6843" w14:textId="0F19188B" w:rsidR="006D65F1" w:rsidRPr="003D23A2" w:rsidRDefault="004A51C7" w:rsidP="003D23A2">
                            <w:pPr>
                              <w:pStyle w:val="Titre"/>
                            </w:pPr>
                            <w:r>
                              <w:t>Prévoyance</w:t>
                            </w:r>
                          </w:p>
                          <w:p w14:paraId="1D529028" w14:textId="605B1C97" w:rsidR="00493425" w:rsidRPr="00493425" w:rsidRDefault="004A51C7" w:rsidP="00493425">
                            <w:pPr>
                              <w:rPr>
                                <w:color w:val="3C2878" w:themeColor="text1"/>
                                <w:sz w:val="40"/>
                                <w:szCs w:val="40"/>
                              </w:rPr>
                            </w:pPr>
                            <w:r>
                              <w:rPr>
                                <w:color w:val="3C2878" w:themeColor="text1"/>
                                <w:sz w:val="40"/>
                                <w:szCs w:val="40"/>
                              </w:rPr>
                              <w:t>Présentation sommaire du contrat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B7F758" id="_x0000_t202" coordsize="21600,21600" o:spt="202" path="m,l,21600r21600,l21600,xe">
                <v:stroke joinstyle="miter"/>
                <v:path gradientshapeok="t" o:connecttype="rect"/>
              </v:shapetype>
              <v:shape id="Zone de texte 2" o:spid="_x0000_s1026" type="#_x0000_t202" style="position:absolute;left:0;text-align:left;margin-left:141.55pt;margin-top:26.3pt;width:370.15pt;height:10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" stroked="f">
                <v:textbox>
                  <w:txbxContent>
                    <w:p w14:paraId="06DE6843" w14:textId="0F19188B" w:rsidR="006D65F1" w:rsidRPr="003D23A2" w:rsidRDefault="004A51C7" w:rsidP="003D23A2">
                      <w:pPr>
                        <w:pStyle w:val="Titre"/>
                      </w:pPr>
                      <w:r>
                        <w:t>Prévoyance</w:t>
                      </w:r>
                    </w:p>
                    <w:p w14:paraId="1D529028" w14:textId="605B1C97" w:rsidR="00493425" w:rsidRPr="00493425" w:rsidRDefault="004A51C7" w:rsidP="00493425">
                      <w:pPr>
                        <w:rPr>
                          <w:color w:val="3C2878" w:themeColor="text1"/>
                          <w:sz w:val="40"/>
                          <w:szCs w:val="40"/>
                        </w:rPr>
                      </w:pPr>
                      <w:r>
                        <w:rPr>
                          <w:color w:val="3C2878" w:themeColor="text1"/>
                          <w:sz w:val="40"/>
                          <w:szCs w:val="40"/>
                        </w:rPr>
                        <w:t>Présentation sommaire du contrat</w:t>
                      </w:r>
                    </w:p>
                  </w:txbxContent>
                </v:textbox>
                <w10:wrap type="topAndBottom" anchory="page"/>
              </v:shape>
            </w:pict>
          </mc:Fallback>
        </mc:AlternateContent>
      </w:r>
      <w:r w:rsidR="004A51C7">
        <w:t>Le CDG43 a souscrit un contrat groupe auprès de la Mutuelle nationale territoriale (MNT) destiné à couvrir les pertes de rémunération consécutives à une incapacité de travail, une invalidité, une inaptitude ou un décès.</w:t>
      </w:r>
    </w:p>
    <w:p w14:paraId="6845C609" w14:textId="09C70701" w:rsidR="004A51C7" w:rsidRPr="004A51C7" w:rsidRDefault="004A51C7" w:rsidP="00715B81">
      <w:pPr>
        <w:pStyle w:val="Titre1"/>
        <w:rPr>
          <w:rStyle w:val="lev"/>
          <w:b/>
          <w:color w:val="3C2878" w:themeColor="text1"/>
        </w:rPr>
      </w:pPr>
      <w:r w:rsidRPr="004A51C7">
        <w:rPr>
          <w:rStyle w:val="lev"/>
          <w:b/>
          <w:color w:val="3C2878" w:themeColor="text1"/>
        </w:rPr>
        <w:t>Ce contrat prévoit :</w:t>
      </w:r>
    </w:p>
    <w:p w14:paraId="3152938D" w14:textId="302D986C" w:rsidR="004A51C7" w:rsidRDefault="004A51C7" w:rsidP="004A51C7">
      <w:pPr>
        <w:pStyle w:val="Listepuces"/>
      </w:pPr>
      <w:r>
        <w:t xml:space="preserve">un niveau de couverture à 90% en incapacité et en invalidité, </w:t>
      </w:r>
    </w:p>
    <w:p w14:paraId="47F3583F" w14:textId="28F64793" w:rsidR="004A51C7" w:rsidRDefault="004A51C7" w:rsidP="004A51C7">
      <w:pPr>
        <w:pStyle w:val="Listepuces"/>
      </w:pPr>
      <w:r>
        <w:t>un encadrement contractuel des tarifs pendant la durée du contrat</w:t>
      </w:r>
    </w:p>
    <w:p w14:paraId="5D8D426D" w14:textId="18DF58F9" w:rsidR="004A51C7" w:rsidRDefault="004A51C7" w:rsidP="004A51C7">
      <w:pPr>
        <w:pStyle w:val="Listepuces"/>
      </w:pPr>
      <w:r>
        <w:t>une couverture « Décès » incluse dès le premier niveau de garantie</w:t>
      </w:r>
    </w:p>
    <w:p w14:paraId="2C3B6C43" w14:textId="7FC52797" w:rsidR="004A51C7" w:rsidRDefault="004A51C7" w:rsidP="004A51C7">
      <w:pPr>
        <w:pStyle w:val="Listepuces"/>
      </w:pPr>
      <w:r>
        <w:t>une couverture totale du régime indemnitaire en cas de longue maladie, maladie de longue durée ou grave maladie.</w:t>
      </w:r>
    </w:p>
    <w:p w14:paraId="069B4C27" w14:textId="7C02DE99" w:rsidR="006D65F1" w:rsidRDefault="004A51C7" w:rsidP="004A51C7">
      <w:pPr>
        <w:pStyle w:val="Titre1"/>
      </w:pPr>
      <w:r>
        <w:t>Niveau de garanties :</w:t>
      </w:r>
    </w:p>
    <w:p w14:paraId="0EC523FA" w14:textId="6799BCC2" w:rsidR="006D65F1" w:rsidRDefault="004A51C7" w:rsidP="006D65F1">
      <w:r>
        <w:t>Chaque agent a le droit de choisir entre trois niveaux de garanties :</w:t>
      </w:r>
    </w:p>
    <w:p w14:paraId="57A0DAD1" w14:textId="57B38BF3" w:rsidR="004A51C7" w:rsidRDefault="004A51C7" w:rsidP="004A51C7">
      <w:pPr>
        <w:pStyle w:val="Listepuces"/>
      </w:pPr>
      <w:r w:rsidRPr="004A51C7">
        <w:rPr>
          <w:b/>
          <w:bCs/>
        </w:rPr>
        <w:t>Pack 1 :</w:t>
      </w:r>
      <w:r>
        <w:t xml:space="preserve"> incapacité à 90% de l’assiette + capital décès à 100% du traitement </w:t>
      </w:r>
    </w:p>
    <w:p w14:paraId="50F75632" w14:textId="6A194DE8" w:rsidR="004A51C7" w:rsidRDefault="004A51C7" w:rsidP="004A51C7">
      <w:pPr>
        <w:pStyle w:val="Listepuces"/>
      </w:pPr>
      <w:r w:rsidRPr="004A51C7">
        <w:rPr>
          <w:b/>
          <w:bCs/>
        </w:rPr>
        <w:t>Pack 2 :</w:t>
      </w:r>
      <w:r>
        <w:t xml:space="preserve"> Pack 1 + Invalidité à 90 % de l’assiette </w:t>
      </w:r>
    </w:p>
    <w:p w14:paraId="4F2C9DF7" w14:textId="7CFB213F" w:rsidR="004A51C7" w:rsidRDefault="004A51C7" w:rsidP="004A51C7">
      <w:pPr>
        <w:pStyle w:val="Listepuces"/>
      </w:pPr>
      <w:r w:rsidRPr="004A51C7">
        <w:rPr>
          <w:b/>
          <w:bCs/>
        </w:rPr>
        <w:t>Pack 3 :</w:t>
      </w:r>
      <w:r>
        <w:t xml:space="preserve"> Pack 2 + perte de retraite à 95%</w:t>
      </w:r>
    </w:p>
    <w:p w14:paraId="451FD605" w14:textId="77777777" w:rsidR="004A51C7" w:rsidRDefault="004A51C7" w:rsidP="004A51C7">
      <w:pPr>
        <w:pStyle w:val="Titre1"/>
      </w:pPr>
      <w:r>
        <w:t xml:space="preserve">Assiette : </w:t>
      </w:r>
    </w:p>
    <w:p w14:paraId="716252B5" w14:textId="77777777" w:rsidR="004A51C7" w:rsidRDefault="004A51C7" w:rsidP="004A51C7">
      <w:r>
        <w:t xml:space="preserve">Chaque agent a le droit de choisir son assiette de cotisation (et donc des prestations) entre 2 formules : </w:t>
      </w:r>
    </w:p>
    <w:p w14:paraId="640BE23D" w14:textId="046265D2" w:rsidR="004A51C7" w:rsidRDefault="004A51C7" w:rsidP="004A51C7">
      <w:pPr>
        <w:pStyle w:val="Listepuces"/>
      </w:pPr>
      <w:r>
        <w:t xml:space="preserve">Traitement brut indiciaire (TBI) + NBI </w:t>
      </w:r>
    </w:p>
    <w:p w14:paraId="36F31AFF" w14:textId="7AB4C4FE" w:rsidR="004A51C7" w:rsidRDefault="004A51C7" w:rsidP="004A51C7">
      <w:pPr>
        <w:pStyle w:val="Listepuces"/>
      </w:pPr>
      <w:r>
        <w:t>Traitement brut indiciaire (TBI) + NBI + Régime indemnitaire</w:t>
      </w:r>
    </w:p>
    <w:p w14:paraId="275F8480" w14:textId="77777777" w:rsidR="004A51C7" w:rsidRDefault="004A51C7" w:rsidP="004A51C7">
      <w:r>
        <w:t xml:space="preserve">Pour les agents qui choisiront l’indemnisation du régime indemnitaire, il se fera systématiquement à compter du 91ème jour d’arrêt (même en cas de CLM et/ou CLD). En cas de congé de maladie ordinaire, la couverture du régime indemnitaire s’effectuera à hauteur de 40% et viendra en complément de la part du régime indemnitaire éventuellement prise en charge par l’employeur. En cas de congé de longue maladie ou de maladie de longue durée, la couverture du régime indemnitaire s’effectuera à hauteur de 90% pour compenser le fait que l’employeur ne peut pas verser de régime indemnitaire dans ces situations. </w:t>
      </w:r>
    </w:p>
    <w:p w14:paraId="1F993BB7" w14:textId="77777777" w:rsidR="004A51C7" w:rsidRDefault="004A51C7" w:rsidP="004A51C7">
      <w:pPr>
        <w:pStyle w:val="Titre1"/>
      </w:pPr>
      <w:r>
        <w:t>Capital décès (Pack 1, 2 et 3)</w:t>
      </w:r>
    </w:p>
    <w:p w14:paraId="54948D75" w14:textId="77777777" w:rsidR="004A51C7" w:rsidRDefault="004A51C7" w:rsidP="004A51C7">
      <w:r>
        <w:t xml:space="preserve">Le capital décès à 100% du traitement correspond au versement d’un capital en cas de décès de l’agent d’un montant égal à une année de traitement (TBI+NBI), versée à la personne désignée librement par </w:t>
      </w:r>
      <w:r>
        <w:lastRenderedPageBreak/>
        <w:t>l’agent (clause bénéficiaire à rédiger lors de la souscription, et modifiable à la demande de l’agent). Ce capital est également acquis en cas de perte totale et irréversible d’autonomie de l’agent.</w:t>
      </w:r>
    </w:p>
    <w:p w14:paraId="404E666D" w14:textId="77777777" w:rsidR="004A51C7" w:rsidRDefault="004A51C7" w:rsidP="00715B81">
      <w:pPr>
        <w:pStyle w:val="Titre1"/>
      </w:pPr>
      <w:r>
        <w:t>Couverture invalidité (Pack 2 et 3)</w:t>
      </w:r>
    </w:p>
    <w:p w14:paraId="1ABC2A55" w14:textId="77777777" w:rsidR="004A51C7" w:rsidRDefault="004A51C7" w:rsidP="004A51C7">
      <w:r>
        <w:t xml:space="preserve">L’invalidité à 90% de l’assiette correspond au maintien à 90% de la rémunération indiciaire nette (sur la base du TBI + NBI) ou de la rémunération totale de l’agent (TBI +NBI+RI), suivant la formule choisie par l’agent, pendant la période allant de la reconnaissance d’invalidité par la CNRACL jusqu’à l’âge légal de départ à la retraite en vigueur au moment de la souscription du contrat </w:t>
      </w:r>
    </w:p>
    <w:p w14:paraId="7B68FFB0" w14:textId="77777777" w:rsidR="004A51C7" w:rsidRDefault="004A51C7" w:rsidP="00715B81">
      <w:pPr>
        <w:pStyle w:val="Titre1"/>
      </w:pPr>
      <w:r>
        <w:t>Perte de retraite (Pack 3)</w:t>
      </w:r>
    </w:p>
    <w:p w14:paraId="06260B16" w14:textId="77777777" w:rsidR="004A51C7" w:rsidRDefault="004A51C7" w:rsidP="004A51C7">
      <w:r>
        <w:t xml:space="preserve">La perte de retraite à 95% correspond à la poursuite de l’indemnisation après l’invalidité, par un complément de retraite sous forme de capital afin de compenser la perte de retraite due à l’invalidité, à partir de l’âge légal de départ à la retraite en vigueur au moment de la souscription du contrat. Ce capital sera calculé pour assurer 95% de la retraite qu’aurait perçu l’agent s’il n’avait pas été arrêté. </w:t>
      </w:r>
    </w:p>
    <w:p w14:paraId="6F05506B" w14:textId="77777777" w:rsidR="004A51C7" w:rsidRDefault="004A51C7" w:rsidP="00715B81">
      <w:pPr>
        <w:pStyle w:val="Titre1"/>
      </w:pPr>
      <w:r>
        <w:t>Adhésion au contrat</w:t>
      </w:r>
    </w:p>
    <w:p w14:paraId="0905D87C" w14:textId="218DC76C" w:rsidR="004A51C7" w:rsidRDefault="004A51C7" w:rsidP="004A51C7">
      <w:r>
        <w:t>Une fois que la collectivité a opté pour l’adhésion à la convention de participation, l’agent peut adhérer au contrat sans condition pendant les douze premiers mois qui suivent la date d’effet du contrat. Passé ce délai, un délai de stage de six mois sera appliqué à compter de la date d’effet de l’adhésion.</w:t>
      </w:r>
      <w:r w:rsidR="00C416C9">
        <w:t xml:space="preserve"> </w:t>
      </w:r>
      <w:r>
        <w:t>Les agents embauchés postérieurement à la date de prise d'effet du contrat peuvent y adhérer sous réserve que leur inscription intervienne dans les douze premiers mois qui suivent la date d'embauche.</w:t>
      </w:r>
    </w:p>
    <w:p w14:paraId="404EB8A8" w14:textId="77777777" w:rsidR="004A51C7" w:rsidRDefault="004A51C7" w:rsidP="004A51C7">
      <w:r>
        <w:t>Les agents en arrêt de travail pour maladie ou accident à la date d’effet du contrat peuvent adhérer au contrat sous réserve d’une reprise effective de leur activité et que leur inscription intervienne dans les douze premiers mois suivant leur reprise d’activité. Il en est de même pour les agents en disponibilité, détachement ou congé parental à la date d’effet du contrat.</w:t>
      </w:r>
    </w:p>
    <w:p w14:paraId="7EE53590" w14:textId="77777777" w:rsidR="004A51C7" w:rsidRDefault="004A51C7" w:rsidP="00715B81">
      <w:pPr>
        <w:pStyle w:val="Titre1"/>
      </w:pPr>
      <w:r>
        <w:t>Changement de pack</w:t>
      </w:r>
    </w:p>
    <w:p w14:paraId="516BB00D" w14:textId="77777777" w:rsidR="00C416C9" w:rsidRDefault="004A51C7" w:rsidP="00C416C9">
      <w:r>
        <w:t>Les agents peuvent demander un changement de pack de garanties au début de chaque année sous réserve d’un préavis de deux mois. Dans le cas où le changement de pack consiste à une augmentation des garanties, un délai de stage de six mois est appliqué aux nouvelles garanties souscrites à compter de la date de changement de pack.</w:t>
      </w:r>
    </w:p>
    <w:p w14:paraId="2E8639C9" w14:textId="226680E6" w:rsidR="006D65F1" w:rsidRDefault="004A51C7" w:rsidP="00C416C9">
      <w:pPr>
        <w:pStyle w:val="Titre1"/>
      </w:pPr>
      <w:r>
        <w:t>Tarifs pour l’année 202</w:t>
      </w:r>
      <w:r w:rsidR="00715B81">
        <w:t>6</w:t>
      </w:r>
    </w:p>
    <w:tbl>
      <w:tblPr>
        <w:tblW w:w="0" w:type="auto"/>
        <w:jc w:val="center"/>
        <w:tblBorders>
          <w:top w:val="single" w:sz="4" w:space="0" w:color="3C2878" w:themeColor="text1"/>
          <w:left w:val="single" w:sz="4" w:space="0" w:color="3C2878" w:themeColor="text1"/>
          <w:bottom w:val="single" w:sz="4" w:space="0" w:color="3C2878" w:themeColor="text1"/>
          <w:right w:val="single" w:sz="4" w:space="0" w:color="3C2878" w:themeColor="text1"/>
          <w:insideH w:val="single" w:sz="4" w:space="0" w:color="3C2878" w:themeColor="text1"/>
          <w:insideV w:val="single" w:sz="4" w:space="0" w:color="3C2878" w:themeColor="text1"/>
        </w:tblBorders>
        <w:tblLayout w:type="fixed"/>
        <w:tblLook w:val="04A0" w:firstRow="1" w:lastRow="0" w:firstColumn="1" w:lastColumn="0" w:noHBand="0" w:noVBand="1"/>
      </w:tblPr>
      <w:tblGrid>
        <w:gridCol w:w="1482"/>
        <w:gridCol w:w="1496"/>
        <w:gridCol w:w="1701"/>
      </w:tblGrid>
      <w:tr w:rsidR="00C416C9" w14:paraId="4C1466A7" w14:textId="77777777" w:rsidTr="00C416C9">
        <w:trPr>
          <w:trHeight w:val="532"/>
          <w:jc w:val="center"/>
        </w:trPr>
        <w:tc>
          <w:tcPr>
            <w:tcW w:w="1482" w:type="dxa"/>
            <w:tcBorders>
              <w:right w:val="single" w:sz="4" w:space="0" w:color="FFFFFF" w:themeColor="background1"/>
            </w:tcBorders>
            <w:shd w:val="clear" w:color="auto" w:fill="3C2878" w:themeFill="text1"/>
            <w:noWrap/>
            <w:vAlign w:val="center"/>
            <w:hideMark/>
          </w:tcPr>
          <w:p w14:paraId="1BF4B8BF" w14:textId="5A97A796" w:rsidR="00C416C9" w:rsidRPr="0058029F" w:rsidRDefault="00C416C9" w:rsidP="00622377">
            <w:pPr>
              <w:widowControl w:val="0"/>
              <w:spacing w:after="0"/>
              <w:jc w:val="center"/>
              <w:rPr>
                <w:b/>
              </w:rPr>
            </w:pPr>
          </w:p>
        </w:tc>
        <w:tc>
          <w:tcPr>
            <w:tcW w:w="1496" w:type="dxa"/>
            <w:tcBorders>
              <w:left w:val="single" w:sz="4" w:space="0" w:color="FFFFFF" w:themeColor="background1"/>
              <w:right w:val="single" w:sz="4" w:space="0" w:color="FFFFFF" w:themeColor="background1"/>
            </w:tcBorders>
            <w:shd w:val="clear" w:color="auto" w:fill="3C2878" w:themeFill="text1"/>
            <w:vAlign w:val="center"/>
          </w:tcPr>
          <w:p w14:paraId="16603A73" w14:textId="14767975" w:rsidR="00C416C9" w:rsidRDefault="00C416C9" w:rsidP="00622377">
            <w:pPr>
              <w:widowControl w:val="0"/>
              <w:spacing w:after="0"/>
              <w:jc w:val="center"/>
              <w:rPr>
                <w:b/>
              </w:rPr>
            </w:pPr>
            <w:r>
              <w:rPr>
                <w:b/>
              </w:rPr>
              <w:t>TBI + NBI</w:t>
            </w:r>
          </w:p>
        </w:tc>
        <w:tc>
          <w:tcPr>
            <w:tcW w:w="1701" w:type="dxa"/>
            <w:tcBorders>
              <w:left w:val="single" w:sz="4" w:space="0" w:color="FFFFFF" w:themeColor="background1"/>
            </w:tcBorders>
            <w:shd w:val="clear" w:color="auto" w:fill="3C2878" w:themeFill="text1"/>
            <w:noWrap/>
            <w:vAlign w:val="center"/>
            <w:hideMark/>
          </w:tcPr>
          <w:p w14:paraId="04AF1710" w14:textId="737C4246" w:rsidR="00C416C9" w:rsidRPr="0058029F" w:rsidRDefault="00C416C9" w:rsidP="00622377">
            <w:pPr>
              <w:widowControl w:val="0"/>
              <w:spacing w:after="0"/>
              <w:jc w:val="center"/>
              <w:rPr>
                <w:b/>
              </w:rPr>
            </w:pPr>
            <w:r>
              <w:rPr>
                <w:b/>
              </w:rPr>
              <w:t>TBI + NBI + RI</w:t>
            </w:r>
          </w:p>
        </w:tc>
      </w:tr>
      <w:tr w:rsidR="00C416C9" w14:paraId="5FB7E81A" w14:textId="77777777" w:rsidTr="00C416C9">
        <w:trPr>
          <w:trHeight w:val="532"/>
          <w:jc w:val="center"/>
        </w:trPr>
        <w:tc>
          <w:tcPr>
            <w:tcW w:w="1482" w:type="dxa"/>
            <w:vAlign w:val="center"/>
          </w:tcPr>
          <w:p w14:paraId="45B2E418" w14:textId="7378CC5E" w:rsidR="00C416C9" w:rsidRPr="00C416C9" w:rsidRDefault="00C416C9" w:rsidP="00C416C9">
            <w:pPr>
              <w:widowControl w:val="0"/>
              <w:jc w:val="center"/>
              <w:rPr>
                <w:rFonts w:ascii="Segoe UI Semibold" w:hAnsi="Segoe UI Semibold" w:cs="Segoe UI Semibold"/>
              </w:rPr>
            </w:pPr>
            <w:r w:rsidRPr="00C416C9">
              <w:rPr>
                <w:rFonts w:ascii="Segoe UI Semibold" w:hAnsi="Segoe UI Semibold" w:cs="Segoe UI Semibold"/>
              </w:rPr>
              <w:t>PACK 1</w:t>
            </w:r>
          </w:p>
        </w:tc>
        <w:tc>
          <w:tcPr>
            <w:tcW w:w="1496" w:type="dxa"/>
            <w:vAlign w:val="center"/>
          </w:tcPr>
          <w:p w14:paraId="7AE534DF" w14:textId="5FB24FFE" w:rsidR="00C416C9" w:rsidRDefault="00C416C9" w:rsidP="00C416C9">
            <w:pPr>
              <w:widowControl w:val="0"/>
              <w:jc w:val="center"/>
            </w:pPr>
            <w:r>
              <w:t>1.28 %</w:t>
            </w:r>
          </w:p>
        </w:tc>
        <w:tc>
          <w:tcPr>
            <w:tcW w:w="1701" w:type="dxa"/>
            <w:vAlign w:val="center"/>
          </w:tcPr>
          <w:p w14:paraId="462A4C24" w14:textId="702F3B01" w:rsidR="00C416C9" w:rsidRDefault="00C416C9" w:rsidP="00C416C9">
            <w:pPr>
              <w:widowControl w:val="0"/>
              <w:jc w:val="center"/>
            </w:pPr>
            <w:r>
              <w:t>1.43 %</w:t>
            </w:r>
          </w:p>
        </w:tc>
      </w:tr>
      <w:tr w:rsidR="00C416C9" w14:paraId="27F6A680" w14:textId="77777777" w:rsidTr="00C416C9">
        <w:trPr>
          <w:trHeight w:val="532"/>
          <w:jc w:val="center"/>
        </w:trPr>
        <w:tc>
          <w:tcPr>
            <w:tcW w:w="1482" w:type="dxa"/>
            <w:vAlign w:val="center"/>
          </w:tcPr>
          <w:p w14:paraId="2D502448" w14:textId="7B4A080B" w:rsidR="00C416C9" w:rsidRPr="00C416C9" w:rsidRDefault="00C416C9" w:rsidP="00C416C9">
            <w:pPr>
              <w:widowControl w:val="0"/>
              <w:jc w:val="center"/>
              <w:rPr>
                <w:rFonts w:ascii="Segoe UI Semibold" w:hAnsi="Segoe UI Semibold" w:cs="Segoe UI Semibold"/>
              </w:rPr>
            </w:pPr>
            <w:r w:rsidRPr="00C416C9">
              <w:rPr>
                <w:rFonts w:ascii="Segoe UI Semibold" w:hAnsi="Segoe UI Semibold" w:cs="Segoe UI Semibold"/>
              </w:rPr>
              <w:t>PACK 2</w:t>
            </w:r>
          </w:p>
        </w:tc>
        <w:tc>
          <w:tcPr>
            <w:tcW w:w="1496" w:type="dxa"/>
            <w:vAlign w:val="center"/>
          </w:tcPr>
          <w:p w14:paraId="768CBB24" w14:textId="66B4F3BE" w:rsidR="00C416C9" w:rsidRDefault="00C416C9" w:rsidP="00C416C9">
            <w:pPr>
              <w:widowControl w:val="0"/>
              <w:jc w:val="center"/>
            </w:pPr>
            <w:r>
              <w:t>1.93 %</w:t>
            </w:r>
          </w:p>
        </w:tc>
        <w:tc>
          <w:tcPr>
            <w:tcW w:w="1701" w:type="dxa"/>
            <w:vAlign w:val="center"/>
          </w:tcPr>
          <w:p w14:paraId="0FF43DE1" w14:textId="38E1F84A" w:rsidR="00C416C9" w:rsidRDefault="00C416C9" w:rsidP="00C416C9">
            <w:pPr>
              <w:widowControl w:val="0"/>
              <w:jc w:val="center"/>
            </w:pPr>
            <w:r>
              <w:t>2.10 %</w:t>
            </w:r>
          </w:p>
        </w:tc>
      </w:tr>
      <w:tr w:rsidR="00C416C9" w14:paraId="11F2B6A3" w14:textId="77777777" w:rsidTr="00C416C9">
        <w:trPr>
          <w:trHeight w:val="532"/>
          <w:jc w:val="center"/>
        </w:trPr>
        <w:tc>
          <w:tcPr>
            <w:tcW w:w="1482" w:type="dxa"/>
            <w:vAlign w:val="center"/>
          </w:tcPr>
          <w:p w14:paraId="3C5E3419" w14:textId="2D01A97D" w:rsidR="00C416C9" w:rsidRPr="00C416C9" w:rsidRDefault="00C416C9" w:rsidP="00C416C9">
            <w:pPr>
              <w:widowControl w:val="0"/>
              <w:jc w:val="center"/>
              <w:rPr>
                <w:rFonts w:ascii="Segoe UI Semibold" w:hAnsi="Segoe UI Semibold" w:cs="Segoe UI Semibold"/>
              </w:rPr>
            </w:pPr>
            <w:r w:rsidRPr="00C416C9">
              <w:rPr>
                <w:rFonts w:ascii="Segoe UI Semibold" w:hAnsi="Segoe UI Semibold" w:cs="Segoe UI Semibold"/>
              </w:rPr>
              <w:t>PACK 2</w:t>
            </w:r>
          </w:p>
        </w:tc>
        <w:tc>
          <w:tcPr>
            <w:tcW w:w="1496" w:type="dxa"/>
            <w:vAlign w:val="center"/>
          </w:tcPr>
          <w:p w14:paraId="05017462" w14:textId="1039262A" w:rsidR="00C416C9" w:rsidRDefault="00C416C9" w:rsidP="00C416C9">
            <w:pPr>
              <w:widowControl w:val="0"/>
              <w:jc w:val="center"/>
            </w:pPr>
            <w:r>
              <w:t>2.07 %</w:t>
            </w:r>
          </w:p>
        </w:tc>
        <w:tc>
          <w:tcPr>
            <w:tcW w:w="1701" w:type="dxa"/>
            <w:vAlign w:val="center"/>
          </w:tcPr>
          <w:p w14:paraId="23DA8A27" w14:textId="7A17F336" w:rsidR="00C416C9" w:rsidRDefault="00C416C9" w:rsidP="00C416C9">
            <w:pPr>
              <w:widowControl w:val="0"/>
              <w:jc w:val="center"/>
            </w:pPr>
            <w:r>
              <w:t>2.23 %</w:t>
            </w:r>
          </w:p>
        </w:tc>
      </w:tr>
    </w:tbl>
    <w:p w14:paraId="27620073" w14:textId="77777777" w:rsidR="006D65F1" w:rsidRPr="006D65F1" w:rsidRDefault="006D65F1" w:rsidP="00C416C9"/>
    <w:sectPr w:rsidR="006D65F1" w:rsidRPr="006D65F1" w:rsidSect="006D65F1">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3E771" w14:textId="77777777" w:rsidR="00F35BA3" w:rsidRDefault="00F35BA3" w:rsidP="0022756D">
      <w:pPr>
        <w:spacing w:after="0"/>
      </w:pPr>
      <w:r>
        <w:separator/>
      </w:r>
    </w:p>
  </w:endnote>
  <w:endnote w:type="continuationSeparator" w:id="0">
    <w:p w14:paraId="6D0F95A9" w14:textId="77777777" w:rsidR="00F35BA3" w:rsidRDefault="00F35BA3"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E669D" w14:textId="77777777" w:rsidR="00682635" w:rsidRDefault="00282803">
    <w:pPr>
      <w:pStyle w:val="Pieddepage"/>
    </w:pPr>
    <w:r>
      <w:rPr>
        <w:noProof/>
      </w:rPr>
      <mc:AlternateContent>
        <mc:Choice Requires="wps">
          <w:drawing>
            <wp:anchor distT="0" distB="0" distL="114300" distR="114300" simplePos="0" relativeHeight="251682816" behindDoc="0" locked="0" layoutInCell="1" allowOverlap="1" wp14:anchorId="277B406B" wp14:editId="3E6322B6">
              <wp:simplePos x="0" y="0"/>
              <wp:positionH relativeFrom="column">
                <wp:posOffset>5957570</wp:posOffset>
              </wp:positionH>
              <wp:positionV relativeFrom="paragraph">
                <wp:posOffset>-167005</wp:posOffset>
              </wp:positionV>
              <wp:extent cx="467795" cy="228600"/>
              <wp:effectExtent l="0" t="0" r="0" b="0"/>
              <wp:wrapNone/>
              <wp:docPr id="176299022" name="Zone de texte 10"/>
              <wp:cNvGraphicFramePr/>
              <a:graphic xmlns:a="http://schemas.openxmlformats.org/drawingml/2006/main">
                <a:graphicData uri="http://schemas.microsoft.com/office/word/2010/wordprocessingShape">
                  <wps:wsp>
                    <wps:cNvSpPr txBox="1"/>
                    <wps:spPr>
                      <a:xfrm>
                        <a:off x="0" y="0"/>
                        <a:ext cx="467795" cy="228600"/>
                      </a:xfrm>
                      <a:prstGeom prst="rect">
                        <a:avLst/>
                      </a:prstGeom>
                      <a:noFill/>
                      <a:ln w="6350">
                        <a:noFill/>
                      </a:ln>
                    </wps:spPr>
                    <wps:txbx>
                      <w:txbxContent>
                        <w:p w14:paraId="3FBB5CAA" w14:textId="77777777" w:rsidR="00282803" w:rsidRPr="00282803" w:rsidRDefault="00282803" w:rsidP="00282803">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7B406B" id="_x0000_t202" coordsize="21600,21600" o:spt="202" path="m,l,21600r21600,l21600,xe">
              <v:stroke joinstyle="miter"/>
              <v:path gradientshapeok="t" o:connecttype="rect"/>
            </v:shapetype>
            <v:shape id="Zone de texte 10" o:spid="_x0000_s1027" type="#_x0000_t202" style="position:absolute;left:0;text-align:left;margin-left:469.1pt;margin-top:-13.15pt;width:36.85pt;height:18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" filled="f" stroked="f" strokeweight=".5pt">
              <v:textbox>
                <w:txbxContent>
                  <w:p w14:paraId="3FBB5CAA" w14:textId="77777777" w:rsidR="00282803" w:rsidRPr="00282803" w:rsidRDefault="00282803" w:rsidP="00282803">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7C3771C9" wp14:editId="76152BC5">
              <wp:simplePos x="0" y="0"/>
              <wp:positionH relativeFrom="column">
                <wp:posOffset>4649470</wp:posOffset>
              </wp:positionH>
              <wp:positionV relativeFrom="paragraph">
                <wp:posOffset>125095</wp:posOffset>
              </wp:positionV>
              <wp:extent cx="1790700" cy="266700"/>
              <wp:effectExtent l="0" t="0" r="0" b="0"/>
              <wp:wrapNone/>
              <wp:docPr id="20729154" name="Zone de texte 3"/>
              <wp:cNvGraphicFramePr/>
              <a:graphic xmlns:a="http://schemas.openxmlformats.org/drawingml/2006/main">
                <a:graphicData uri="http://schemas.microsoft.com/office/word/2010/wordprocessingShape">
                  <wps:wsp>
                    <wps:cNvSpPr txBox="1"/>
                    <wps:spPr>
                      <a:xfrm>
                        <a:off x="0" y="0"/>
                        <a:ext cx="1790700" cy="266700"/>
                      </a:xfrm>
                      <a:prstGeom prst="rect">
                        <a:avLst/>
                      </a:prstGeom>
                      <a:noFill/>
                      <a:ln w="6350">
                        <a:noFill/>
                      </a:ln>
                    </wps:spPr>
                    <wps:txbx>
                      <w:txbxContent>
                        <w:p w14:paraId="29356495" w14:textId="77777777" w:rsidR="00282803" w:rsidRPr="00282803" w:rsidRDefault="00282803" w:rsidP="00282803">
                          <w:pPr>
                            <w:jc w:val="right"/>
                            <w:rPr>
                              <w:b/>
                              <w:bCs/>
                              <w:color w:val="E84130" w:themeColor="accent6"/>
                            </w:rPr>
                          </w:pPr>
                          <w:r w:rsidRPr="00282803">
                            <w:rPr>
                              <w:b/>
                              <w:bCs/>
                              <w:color w:val="E84130" w:themeColor="accent6"/>
                            </w:rPr>
                            <w:t>www.cdg43.fr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3771C9" id="Zone de texte 3" o:spid="_x0000_s1028" type="#_x0000_t202" style="position:absolute;left:0;text-align:left;margin-left:366.1pt;margin-top:9.85pt;width:141pt;height:21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" filled="f" stroked="f" strokeweight=".5pt">
              <v:textbox>
                <w:txbxContent>
                  <w:p w14:paraId="29356495" w14:textId="77777777" w:rsidR="00282803" w:rsidRPr="00282803" w:rsidRDefault="00282803" w:rsidP="00282803">
                    <w:pPr>
                      <w:jc w:val="right"/>
                      <w:rPr>
                        <w:b/>
                        <w:bCs/>
                        <w:color w:val="E84130" w:themeColor="accent6"/>
                      </w:rPr>
                    </w:pPr>
                    <w:r w:rsidRPr="00282803">
                      <w:rPr>
                        <w:b/>
                        <w:bCs/>
                        <w:color w:val="E84130" w:themeColor="accent6"/>
                      </w:rPr>
                      <w:t>www.cdg43.fr</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253D193B" wp14:editId="33FDBF3B">
              <wp:simplePos x="0" y="0"/>
              <wp:positionH relativeFrom="column">
                <wp:posOffset>1368425</wp:posOffset>
              </wp:positionH>
              <wp:positionV relativeFrom="paragraph">
                <wp:posOffset>-40005</wp:posOffset>
              </wp:positionV>
              <wp:extent cx="1676400" cy="431800"/>
              <wp:effectExtent l="0" t="0" r="0" b="0"/>
              <wp:wrapNone/>
              <wp:docPr id="1856623998" name="Zone de texte 2"/>
              <wp:cNvGraphicFramePr/>
              <a:graphic xmlns:a="http://schemas.openxmlformats.org/drawingml/2006/main">
                <a:graphicData uri="http://schemas.microsoft.com/office/word/2010/wordprocessingShape">
                  <wps:wsp>
                    <wps:cNvSpPr txBox="1"/>
                    <wps:spPr>
                      <a:xfrm>
                        <a:off x="0" y="0"/>
                        <a:ext cx="1676400" cy="431800"/>
                      </a:xfrm>
                      <a:prstGeom prst="rect">
                        <a:avLst/>
                      </a:prstGeom>
                      <a:noFill/>
                      <a:ln w="6350">
                        <a:noFill/>
                      </a:ln>
                    </wps:spPr>
                    <wps:txbx>
                      <w:txbxContent>
                        <w:p w14:paraId="10F3DDF1" w14:textId="77777777" w:rsidR="00282803" w:rsidRPr="00282803" w:rsidRDefault="00282803" w:rsidP="00282803">
                          <w:pPr>
                            <w:jc w:val="left"/>
                            <w:rPr>
                              <w:color w:val="3C2878" w:themeColor="text1"/>
                            </w:rPr>
                          </w:pPr>
                          <w:r w:rsidRPr="00282803">
                            <w:rPr>
                              <w:color w:val="3C2878" w:themeColor="text1"/>
                            </w:rPr>
                            <w:t>04 71 05 37 20</w:t>
                          </w:r>
                          <w:r>
                            <w:rPr>
                              <w:color w:val="3C2878" w:themeColor="text1"/>
                            </w:rPr>
                            <w:br/>
                          </w:r>
                          <w:r w:rsidRPr="00282803">
                            <w:rPr>
                              <w:color w:val="3C2878" w:themeColor="text1"/>
                            </w:rPr>
                            <w:t>accueil43@cdg43.fr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3D193B" id="_x0000_s1029" type="#_x0000_t202" style="position:absolute;left:0;text-align:left;margin-left:107.75pt;margin-top:-3.15pt;width:132pt;height:34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" filled="f" stroked="f" strokeweight=".5pt">
              <v:textbox>
                <w:txbxContent>
                  <w:p w14:paraId="10F3DDF1" w14:textId="77777777" w:rsidR="00282803" w:rsidRPr="00282803" w:rsidRDefault="00282803" w:rsidP="00282803">
                    <w:pPr>
                      <w:jc w:val="left"/>
                      <w:rPr>
                        <w:color w:val="3C2878" w:themeColor="text1"/>
                      </w:rPr>
                    </w:pPr>
                    <w:r w:rsidRPr="00282803">
                      <w:rPr>
                        <w:color w:val="3C2878" w:themeColor="text1"/>
                      </w:rPr>
                      <w:t>04 71 05 37 20</w:t>
                    </w:r>
                    <w:r>
                      <w:rPr>
                        <w:color w:val="3C2878" w:themeColor="text1"/>
                      </w:rPr>
                      <w:br/>
                    </w:r>
                    <w:r w:rsidRPr="00282803">
                      <w:rPr>
                        <w:color w:val="3C2878" w:themeColor="text1"/>
                      </w:rPr>
                      <w:t>accueil43@cdg43.fr</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289E0943" wp14:editId="51D6061D">
              <wp:simplePos x="0" y="0"/>
              <wp:positionH relativeFrom="column">
                <wp:posOffset>-455930</wp:posOffset>
              </wp:positionH>
              <wp:positionV relativeFrom="paragraph">
                <wp:posOffset>-40005</wp:posOffset>
              </wp:positionV>
              <wp:extent cx="1676400" cy="431800"/>
              <wp:effectExtent l="0" t="0" r="0" b="0"/>
              <wp:wrapNone/>
              <wp:docPr id="2078263961" name="Zone de texte 2"/>
              <wp:cNvGraphicFramePr/>
              <a:graphic xmlns:a="http://schemas.openxmlformats.org/drawingml/2006/main">
                <a:graphicData uri="http://schemas.microsoft.com/office/word/2010/wordprocessingShape">
                  <wps:wsp>
                    <wps:cNvSpPr txBox="1"/>
                    <wps:spPr>
                      <a:xfrm>
                        <a:off x="0" y="0"/>
                        <a:ext cx="1676400" cy="431800"/>
                      </a:xfrm>
                      <a:prstGeom prst="rect">
                        <a:avLst/>
                      </a:prstGeom>
                      <a:noFill/>
                      <a:ln w="6350">
                        <a:noFill/>
                      </a:ln>
                    </wps:spPr>
                    <wps:txbx>
                      <w:txbxContent>
                        <w:p w14:paraId="79150BB3" w14:textId="77777777" w:rsidR="00282803" w:rsidRPr="00282803" w:rsidRDefault="00282803" w:rsidP="00282803">
                          <w:pPr>
                            <w:jc w:val="left"/>
                            <w:rPr>
                              <w:color w:val="3C2878" w:themeColor="text1"/>
                            </w:rPr>
                          </w:pPr>
                          <w:r w:rsidRPr="00282803">
                            <w:rPr>
                              <w:color w:val="3C2878" w:themeColor="text1"/>
                            </w:rPr>
                            <w:t xml:space="preserve">46 Avenue de la Mairie </w:t>
                          </w:r>
                          <w:r w:rsidRPr="00282803">
                            <w:rPr>
                              <w:color w:val="3C2878" w:themeColor="text1"/>
                            </w:rPr>
                            <w:br/>
                            <w:t>43000 Espaly-Saint-Marcel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9E0943" id="_x0000_s1030" type="#_x0000_t202" style="position:absolute;left:0;text-align:left;margin-left:-35.9pt;margin-top:-3.15pt;width:132pt;height:3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" filled="f" stroked="f" strokeweight=".5pt">
              <v:textbox>
                <w:txbxContent>
                  <w:p w14:paraId="79150BB3" w14:textId="77777777" w:rsidR="00282803" w:rsidRPr="00282803" w:rsidRDefault="00282803" w:rsidP="00282803">
                    <w:pPr>
                      <w:jc w:val="left"/>
                      <w:rPr>
                        <w:color w:val="3C2878" w:themeColor="text1"/>
                      </w:rPr>
                    </w:pPr>
                    <w:r w:rsidRPr="00282803">
                      <w:rPr>
                        <w:color w:val="3C2878" w:themeColor="text1"/>
                      </w:rPr>
                      <w:t xml:space="preserve">46 Avenue de la Mairie </w:t>
                    </w:r>
                    <w:r w:rsidRPr="00282803">
                      <w:rPr>
                        <w:color w:val="3C2878" w:themeColor="text1"/>
                      </w:rPr>
                      <w:br/>
                      <w:t>43000 Espaly-Saint-Marcel</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05A1" w14:textId="77777777" w:rsidR="001B01B2" w:rsidRDefault="006D65F1">
    <w:pPr>
      <w:pStyle w:val="Pieddepage"/>
    </w:pPr>
    <w:r>
      <w:rPr>
        <w:noProof/>
      </w:rPr>
      <mc:AlternateContent>
        <mc:Choice Requires="wps">
          <w:drawing>
            <wp:anchor distT="0" distB="0" distL="114300" distR="114300" simplePos="0" relativeHeight="251686912" behindDoc="0" locked="0" layoutInCell="1" allowOverlap="1" wp14:anchorId="50EF5A9A" wp14:editId="0973B691">
              <wp:simplePos x="0" y="0"/>
              <wp:positionH relativeFrom="column">
                <wp:posOffset>5962650</wp:posOffset>
              </wp:positionH>
              <wp:positionV relativeFrom="paragraph">
                <wp:posOffset>-153035</wp:posOffset>
              </wp:positionV>
              <wp:extent cx="467360" cy="228600"/>
              <wp:effectExtent l="0" t="0" r="0" b="0"/>
              <wp:wrapNone/>
              <wp:docPr id="223812852" name="Zone de texte 10"/>
              <wp:cNvGraphicFramePr/>
              <a:graphic xmlns:a="http://schemas.openxmlformats.org/drawingml/2006/main">
                <a:graphicData uri="http://schemas.microsoft.com/office/word/2010/wordprocessingShape">
                  <wps:wsp>
                    <wps:cNvSpPr txBox="1"/>
                    <wps:spPr>
                      <a:xfrm>
                        <a:off x="0" y="0"/>
                        <a:ext cx="467360" cy="228600"/>
                      </a:xfrm>
                      <a:prstGeom prst="rect">
                        <a:avLst/>
                      </a:prstGeom>
                      <a:noFill/>
                      <a:ln w="6350">
                        <a:noFill/>
                      </a:ln>
                    </wps:spPr>
                    <wps:txbx>
                      <w:txbxContent>
                        <w:p w14:paraId="2DFD5BCA" w14:textId="77777777" w:rsidR="006D65F1" w:rsidRPr="00282803" w:rsidRDefault="006D65F1" w:rsidP="006D65F1">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EF5A9A" id="_x0000_t202" coordsize="21600,21600" o:spt="202" path="m,l,21600r21600,l21600,xe">
              <v:stroke joinstyle="miter"/>
              <v:path gradientshapeok="t" o:connecttype="rect"/>
            </v:shapetype>
            <v:shape id="_x0000_s1031" type="#_x0000_t202" style="position:absolute;left:0;text-align:left;margin-left:469.5pt;margin-top:-12.05pt;width:36.8pt;height:18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" filled="f" stroked="f" strokeweight=".5pt">
              <v:textbox>
                <w:txbxContent>
                  <w:p w14:paraId="2DFD5BCA" w14:textId="77777777" w:rsidR="006D65F1" w:rsidRPr="00282803" w:rsidRDefault="006D65F1" w:rsidP="006D65F1">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372F8C61" wp14:editId="36292574">
              <wp:simplePos x="0" y="0"/>
              <wp:positionH relativeFrom="column">
                <wp:posOffset>4654550</wp:posOffset>
              </wp:positionH>
              <wp:positionV relativeFrom="paragraph">
                <wp:posOffset>139065</wp:posOffset>
              </wp:positionV>
              <wp:extent cx="1790700" cy="266700"/>
              <wp:effectExtent l="0" t="0" r="0" b="0"/>
              <wp:wrapNone/>
              <wp:docPr id="1662179764" name="Zone de texte 3"/>
              <wp:cNvGraphicFramePr/>
              <a:graphic xmlns:a="http://schemas.openxmlformats.org/drawingml/2006/main">
                <a:graphicData uri="http://schemas.microsoft.com/office/word/2010/wordprocessingShape">
                  <wps:wsp>
                    <wps:cNvSpPr txBox="1"/>
                    <wps:spPr>
                      <a:xfrm>
                        <a:off x="0" y="0"/>
                        <a:ext cx="1790700" cy="266700"/>
                      </a:xfrm>
                      <a:prstGeom prst="rect">
                        <a:avLst/>
                      </a:prstGeom>
                      <a:noFill/>
                      <a:ln w="6350">
                        <a:noFill/>
                      </a:ln>
                    </wps:spPr>
                    <wps:txbx>
                      <w:txbxContent>
                        <w:p w14:paraId="6CE278F9" w14:textId="77777777" w:rsidR="006D65F1" w:rsidRPr="00282803" w:rsidRDefault="006D65F1" w:rsidP="006D65F1">
                          <w:pPr>
                            <w:jc w:val="right"/>
                            <w:rPr>
                              <w:b/>
                              <w:bCs/>
                              <w:color w:val="E84130" w:themeColor="accent6"/>
                            </w:rPr>
                          </w:pPr>
                          <w:r w:rsidRPr="00282803">
                            <w:rPr>
                              <w:b/>
                              <w:bCs/>
                              <w:color w:val="E84130" w:themeColor="accent6"/>
                            </w:rPr>
                            <w:t>www.cdg43.fr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2F8C61" id="_x0000_s1032" type="#_x0000_t202" style="position:absolute;left:0;text-align:left;margin-left:366.5pt;margin-top:10.95pt;width:141pt;height:21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" filled="f" stroked="f" strokeweight=".5pt">
              <v:textbox>
                <w:txbxContent>
                  <w:p w14:paraId="6CE278F9" w14:textId="77777777" w:rsidR="006D65F1" w:rsidRPr="00282803" w:rsidRDefault="006D65F1" w:rsidP="006D65F1">
                    <w:pPr>
                      <w:jc w:val="right"/>
                      <w:rPr>
                        <w:b/>
                        <w:bCs/>
                        <w:color w:val="E84130" w:themeColor="accent6"/>
                      </w:rPr>
                    </w:pPr>
                    <w:r w:rsidRPr="00282803">
                      <w:rPr>
                        <w:b/>
                        <w:bCs/>
                        <w:color w:val="E84130" w:themeColor="accent6"/>
                      </w:rPr>
                      <w:t>www.cdg43.fr</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638EA02A" wp14:editId="71A360F8">
              <wp:simplePos x="0" y="0"/>
              <wp:positionH relativeFrom="column">
                <wp:posOffset>1373505</wp:posOffset>
              </wp:positionH>
              <wp:positionV relativeFrom="paragraph">
                <wp:posOffset>-26035</wp:posOffset>
              </wp:positionV>
              <wp:extent cx="1676400" cy="431800"/>
              <wp:effectExtent l="0" t="0" r="0" b="0"/>
              <wp:wrapNone/>
              <wp:docPr id="1450779264" name="Zone de texte 2"/>
              <wp:cNvGraphicFramePr/>
              <a:graphic xmlns:a="http://schemas.openxmlformats.org/drawingml/2006/main">
                <a:graphicData uri="http://schemas.microsoft.com/office/word/2010/wordprocessingShape">
                  <wps:wsp>
                    <wps:cNvSpPr txBox="1"/>
                    <wps:spPr>
                      <a:xfrm>
                        <a:off x="0" y="0"/>
                        <a:ext cx="1676400" cy="431800"/>
                      </a:xfrm>
                      <a:prstGeom prst="rect">
                        <a:avLst/>
                      </a:prstGeom>
                      <a:noFill/>
                      <a:ln w="6350">
                        <a:noFill/>
                      </a:ln>
                    </wps:spPr>
                    <wps:txbx>
                      <w:txbxContent>
                        <w:p w14:paraId="29A79052" w14:textId="77777777" w:rsidR="006D65F1" w:rsidRPr="00282803" w:rsidRDefault="006D65F1" w:rsidP="006D65F1">
                          <w:pPr>
                            <w:jc w:val="left"/>
                            <w:rPr>
                              <w:color w:val="3C2878" w:themeColor="text1"/>
                            </w:rPr>
                          </w:pPr>
                          <w:r w:rsidRPr="00282803">
                            <w:rPr>
                              <w:color w:val="3C2878" w:themeColor="text1"/>
                            </w:rPr>
                            <w:t>04 71 05 37 20</w:t>
                          </w:r>
                          <w:r>
                            <w:rPr>
                              <w:color w:val="3C2878" w:themeColor="text1"/>
                            </w:rPr>
                            <w:br/>
                          </w:r>
                          <w:r w:rsidRPr="00282803">
                            <w:rPr>
                              <w:color w:val="3C2878" w:themeColor="text1"/>
                            </w:rPr>
                            <w:t>accueil43@cdg43.fr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8EA02A" id="_x0000_s1033" type="#_x0000_t202" style="position:absolute;left:0;text-align:left;margin-left:108.15pt;margin-top:-2.05pt;width:132pt;height:34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" filled="f" stroked="f" strokeweight=".5pt">
              <v:textbox>
                <w:txbxContent>
                  <w:p w14:paraId="29A79052" w14:textId="77777777" w:rsidR="006D65F1" w:rsidRPr="00282803" w:rsidRDefault="006D65F1" w:rsidP="006D65F1">
                    <w:pPr>
                      <w:jc w:val="left"/>
                      <w:rPr>
                        <w:color w:val="3C2878" w:themeColor="text1"/>
                      </w:rPr>
                    </w:pPr>
                    <w:r w:rsidRPr="00282803">
                      <w:rPr>
                        <w:color w:val="3C2878" w:themeColor="text1"/>
                      </w:rPr>
                      <w:t>04 71 05 37 20</w:t>
                    </w:r>
                    <w:r>
                      <w:rPr>
                        <w:color w:val="3C2878" w:themeColor="text1"/>
                      </w:rPr>
                      <w:br/>
                    </w:r>
                    <w:r w:rsidRPr="00282803">
                      <w:rPr>
                        <w:color w:val="3C2878" w:themeColor="text1"/>
                      </w:rPr>
                      <w:t>accueil43@cdg43.fr</w:t>
                    </w:r>
                  </w:p>
                </w:txbxContent>
              </v:textbox>
            </v:shape>
          </w:pict>
        </mc:Fallback>
      </mc:AlternateContent>
    </w:r>
    <w:r w:rsidR="00C54B8A">
      <w:rPr>
        <w:noProof/>
      </w:rPr>
      <mc:AlternateContent>
        <mc:Choice Requires="wps">
          <w:drawing>
            <wp:anchor distT="0" distB="0" distL="114300" distR="114300" simplePos="0" relativeHeight="251673600" behindDoc="0" locked="0" layoutInCell="1" allowOverlap="1" wp14:anchorId="23CBF1A6" wp14:editId="620221FA">
              <wp:simplePos x="0" y="0"/>
              <wp:positionH relativeFrom="column">
                <wp:posOffset>-392430</wp:posOffset>
              </wp:positionH>
              <wp:positionV relativeFrom="paragraph">
                <wp:posOffset>-27305</wp:posOffset>
              </wp:positionV>
              <wp:extent cx="2451100" cy="482600"/>
              <wp:effectExtent l="0" t="0" r="0" b="0"/>
              <wp:wrapNone/>
              <wp:docPr id="2139717201" name="Zone de texte 1"/>
              <wp:cNvGraphicFramePr/>
              <a:graphic xmlns:a="http://schemas.openxmlformats.org/drawingml/2006/main">
                <a:graphicData uri="http://schemas.microsoft.com/office/word/2010/wordprocessingShape">
                  <wps:wsp>
                    <wps:cNvSpPr txBox="1"/>
                    <wps:spPr>
                      <a:xfrm>
                        <a:off x="0" y="0"/>
                        <a:ext cx="2451100" cy="482600"/>
                      </a:xfrm>
                      <a:prstGeom prst="rect">
                        <a:avLst/>
                      </a:prstGeom>
                      <a:noFill/>
                      <a:ln w="6350">
                        <a:noFill/>
                      </a:ln>
                    </wps:spPr>
                    <wps:txbx>
                      <w:txbxContent>
                        <w:p w14:paraId="04D501A5" w14:textId="77777777" w:rsidR="00C54B8A" w:rsidRPr="00C54B8A" w:rsidRDefault="00C54B8A" w:rsidP="00C54B8A">
                          <w:pPr>
                            <w:jc w:val="left"/>
                            <w:rPr>
                              <w:color w:val="3C2878" w:themeColor="text1"/>
                            </w:rPr>
                          </w:pPr>
                          <w:r w:rsidRPr="00C54B8A">
                            <w:rPr>
                              <w:color w:val="3C2878" w:themeColor="text1"/>
                            </w:rPr>
                            <w:t>46 Avenue de la Mairie</w:t>
                          </w:r>
                          <w:r w:rsidRPr="00C54B8A">
                            <w:rPr>
                              <w:color w:val="3C2878" w:themeColor="text1"/>
                            </w:rPr>
                            <w:br/>
                            <w:t>43000 Espaly-Saint-Marcel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CBF1A6" id="Zone de texte 1" o:spid="_x0000_s1034" type="#_x0000_t202" style="position:absolute;left:0;text-align:left;margin-left:-30.9pt;margin-top:-2.15pt;width:193pt;height:3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" filled="f" stroked="f" strokeweight=".5pt">
              <v:textbox>
                <w:txbxContent>
                  <w:p w14:paraId="04D501A5" w14:textId="77777777" w:rsidR="00C54B8A" w:rsidRPr="00C54B8A" w:rsidRDefault="00C54B8A" w:rsidP="00C54B8A">
                    <w:pPr>
                      <w:jc w:val="left"/>
                      <w:rPr>
                        <w:color w:val="3C2878" w:themeColor="text1"/>
                      </w:rPr>
                    </w:pPr>
                    <w:r w:rsidRPr="00C54B8A">
                      <w:rPr>
                        <w:color w:val="3C2878" w:themeColor="text1"/>
                      </w:rPr>
                      <w:t>46 Avenue de la Mairie</w:t>
                    </w:r>
                    <w:r w:rsidRPr="00C54B8A">
                      <w:rPr>
                        <w:color w:val="3C2878" w:themeColor="text1"/>
                      </w:rPr>
                      <w:br/>
                      <w:t>43000 Espaly-Saint-Marcel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CCF2B" w14:textId="77777777" w:rsidR="00F35BA3" w:rsidRDefault="00F35BA3" w:rsidP="0022756D">
      <w:pPr>
        <w:spacing w:after="0"/>
      </w:pPr>
      <w:r>
        <w:separator/>
      </w:r>
    </w:p>
  </w:footnote>
  <w:footnote w:type="continuationSeparator" w:id="0">
    <w:p w14:paraId="34C052F5" w14:textId="77777777" w:rsidR="00F35BA3" w:rsidRDefault="00F35BA3" w:rsidP="002275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DAA8" w14:textId="77777777" w:rsidR="001B01B2" w:rsidRDefault="001B01B2">
    <w:pPr>
      <w:pStyle w:val="En-tte"/>
    </w:pPr>
    <w:r>
      <w:rPr>
        <w:noProof/>
      </w:rPr>
      <w:drawing>
        <wp:anchor distT="0" distB="0" distL="114300" distR="114300" simplePos="0" relativeHeight="251672576" behindDoc="0" locked="0" layoutInCell="1" allowOverlap="1" wp14:anchorId="1AB557E9" wp14:editId="39FA4329">
          <wp:simplePos x="0" y="0"/>
          <wp:positionH relativeFrom="column">
            <wp:posOffset>-894080</wp:posOffset>
          </wp:positionH>
          <wp:positionV relativeFrom="paragraph">
            <wp:posOffset>-441671</wp:posOffset>
          </wp:positionV>
          <wp:extent cx="2268855" cy="1676400"/>
          <wp:effectExtent l="0" t="0" r="0" b="0"/>
          <wp:wrapNone/>
          <wp:docPr id="362993298"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71683" name="Graphique 798271683"/>
                  <pic:cNvPicPr/>
                </pic:nvPicPr>
                <pic:blipFill>
                  <a:blip r:embed="rId1">
                    <a:extLst>
                      <a:ext uri="{96DAC541-7B7A-43D3-8B79-37D633B846F1}">
                        <asvg:svgBlip xmlns:asvg="http://schemas.microsoft.com/office/drawing/2016/SVG/main" r:embed="rId2"/>
                      </a:ext>
                    </a:extLst>
                  </a:blip>
                  <a:stretch>
                    <a:fillRect/>
                  </a:stretch>
                </pic:blipFill>
                <pic:spPr>
                  <a:xfrm>
                    <a:off x="0" y="0"/>
                    <a:ext cx="2268855" cy="167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5B7F75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olumes/32DECEMBRE-1/CDG43/00-Elements constants/elements graphiques/puce2.svg" style="width:15pt;height:15pt;visibility:visible" o:bullet="t">
        <v:imagedata r:id="rId1" o:title=""/>
      </v:shape>
    </w:pict>
  </w:numPicBullet>
  <w:numPicBullet w:numPicBulletId="1">
    <w:pict>
      <v:shape id="_x0000_i1026" type="#_x0000_t75" style="width:11.25pt;height:11.25pt" o:bullet="t">
        <v:imagedata r:id="rId2" o:title="puce 2"/>
      </v:shape>
    </w:pict>
  </w:numPicBullet>
  <w:numPicBullet w:numPicBulletId="2">
    <w:pict>
      <v:shape id="_x0000_i1027" type="#_x0000_t75" style="width:11.25pt;height:11.25pt" o:bullet="t">
        <v:imagedata r:id="rId3" o:title="puce2 copie1"/>
      </v:shape>
    </w:pict>
  </w:numPicBullet>
  <w:numPicBullet w:numPicBulletId="3">
    <w:pict>
      <v:shape id="_x0000_i1028" type="#_x0000_t75" style="width:60pt;height:60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4"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9063437">
    <w:abstractNumId w:val="2"/>
  </w:num>
  <w:num w:numId="2" w16cid:durableId="853114647">
    <w:abstractNumId w:val="18"/>
  </w:num>
  <w:num w:numId="3" w16cid:durableId="1272664876">
    <w:abstractNumId w:val="23"/>
  </w:num>
  <w:num w:numId="4" w16cid:durableId="623006243">
    <w:abstractNumId w:val="20"/>
  </w:num>
  <w:num w:numId="5" w16cid:durableId="690575110">
    <w:abstractNumId w:val="33"/>
  </w:num>
  <w:num w:numId="6" w16cid:durableId="2125614796">
    <w:abstractNumId w:val="19"/>
  </w:num>
  <w:num w:numId="7" w16cid:durableId="964433160">
    <w:abstractNumId w:val="22"/>
  </w:num>
  <w:num w:numId="8" w16cid:durableId="208763582">
    <w:abstractNumId w:val="13"/>
  </w:num>
  <w:num w:numId="9" w16cid:durableId="299965102">
    <w:abstractNumId w:val="0"/>
  </w:num>
  <w:num w:numId="10" w16cid:durableId="1663044152">
    <w:abstractNumId w:val="35"/>
  </w:num>
  <w:num w:numId="11" w16cid:durableId="1440906862">
    <w:abstractNumId w:val="28"/>
  </w:num>
  <w:num w:numId="12" w16cid:durableId="1738043134">
    <w:abstractNumId w:val="7"/>
  </w:num>
  <w:num w:numId="13" w16cid:durableId="1005479251">
    <w:abstractNumId w:val="3"/>
  </w:num>
  <w:num w:numId="14" w16cid:durableId="1650476297">
    <w:abstractNumId w:val="21"/>
  </w:num>
  <w:num w:numId="15" w16cid:durableId="159273568">
    <w:abstractNumId w:val="15"/>
  </w:num>
  <w:num w:numId="16" w16cid:durableId="1234581618">
    <w:abstractNumId w:val="14"/>
  </w:num>
  <w:num w:numId="17" w16cid:durableId="592667634">
    <w:abstractNumId w:val="9"/>
  </w:num>
  <w:num w:numId="18" w16cid:durableId="583493667">
    <w:abstractNumId w:val="32"/>
  </w:num>
  <w:num w:numId="19" w16cid:durableId="256061214">
    <w:abstractNumId w:val="17"/>
  </w:num>
  <w:num w:numId="20" w16cid:durableId="1392851052">
    <w:abstractNumId w:val="29"/>
  </w:num>
  <w:num w:numId="21" w16cid:durableId="647200043">
    <w:abstractNumId w:val="30"/>
  </w:num>
  <w:num w:numId="22" w16cid:durableId="2013869401">
    <w:abstractNumId w:val="24"/>
  </w:num>
  <w:num w:numId="23" w16cid:durableId="1358122069">
    <w:abstractNumId w:val="8"/>
  </w:num>
  <w:num w:numId="24" w16cid:durableId="155221302">
    <w:abstractNumId w:val="26"/>
  </w:num>
  <w:num w:numId="25" w16cid:durableId="1096945391">
    <w:abstractNumId w:val="27"/>
  </w:num>
  <w:num w:numId="26" w16cid:durableId="1297830278">
    <w:abstractNumId w:val="16"/>
  </w:num>
  <w:num w:numId="27" w16cid:durableId="1005011662">
    <w:abstractNumId w:val="5"/>
  </w:num>
  <w:num w:numId="28" w16cid:durableId="1914967775">
    <w:abstractNumId w:val="6"/>
  </w:num>
  <w:num w:numId="29" w16cid:durableId="141117078">
    <w:abstractNumId w:val="11"/>
  </w:num>
  <w:num w:numId="30" w16cid:durableId="882982545">
    <w:abstractNumId w:val="36"/>
  </w:num>
  <w:num w:numId="31" w16cid:durableId="428703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919099">
    <w:abstractNumId w:val="4"/>
  </w:num>
  <w:num w:numId="33" w16cid:durableId="123937466">
    <w:abstractNumId w:val="12"/>
  </w:num>
  <w:num w:numId="34" w16cid:durableId="33964928">
    <w:abstractNumId w:val="25"/>
  </w:num>
  <w:num w:numId="35" w16cid:durableId="525294218">
    <w:abstractNumId w:val="34"/>
  </w:num>
  <w:num w:numId="36" w16cid:durableId="2000423381">
    <w:abstractNumId w:val="31"/>
  </w:num>
  <w:num w:numId="37" w16cid:durableId="684987916">
    <w:abstractNumId w:val="1"/>
  </w:num>
  <w:num w:numId="38" w16cid:durableId="263005297">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42"/>
  <w:hyphenationZone w:val="425"/>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1C7"/>
    <w:rsid w:val="000166DA"/>
    <w:rsid w:val="00061E4B"/>
    <w:rsid w:val="00067FCD"/>
    <w:rsid w:val="000715ED"/>
    <w:rsid w:val="000C4FF3"/>
    <w:rsid w:val="000E618B"/>
    <w:rsid w:val="001507A5"/>
    <w:rsid w:val="001B01B2"/>
    <w:rsid w:val="001C5595"/>
    <w:rsid w:val="001D72D2"/>
    <w:rsid w:val="001F0386"/>
    <w:rsid w:val="001F5E7C"/>
    <w:rsid w:val="0022756D"/>
    <w:rsid w:val="00282803"/>
    <w:rsid w:val="002A7FD2"/>
    <w:rsid w:val="002B63DB"/>
    <w:rsid w:val="002C4419"/>
    <w:rsid w:val="002C7567"/>
    <w:rsid w:val="00330CFC"/>
    <w:rsid w:val="00350747"/>
    <w:rsid w:val="003749AB"/>
    <w:rsid w:val="003A6D85"/>
    <w:rsid w:val="003C1EBA"/>
    <w:rsid w:val="003C7FD7"/>
    <w:rsid w:val="003D23A2"/>
    <w:rsid w:val="003D5B55"/>
    <w:rsid w:val="00413593"/>
    <w:rsid w:val="00413FE4"/>
    <w:rsid w:val="0043494E"/>
    <w:rsid w:val="004350E2"/>
    <w:rsid w:val="00493425"/>
    <w:rsid w:val="004A51C7"/>
    <w:rsid w:val="004A624B"/>
    <w:rsid w:val="004B2047"/>
    <w:rsid w:val="004E7FCF"/>
    <w:rsid w:val="00503D2A"/>
    <w:rsid w:val="00524E09"/>
    <w:rsid w:val="005252CC"/>
    <w:rsid w:val="00593EF8"/>
    <w:rsid w:val="005B1B2B"/>
    <w:rsid w:val="005F6214"/>
    <w:rsid w:val="006106C5"/>
    <w:rsid w:val="00615D1D"/>
    <w:rsid w:val="00630CDE"/>
    <w:rsid w:val="0065774A"/>
    <w:rsid w:val="00661214"/>
    <w:rsid w:val="00662EB0"/>
    <w:rsid w:val="006775C8"/>
    <w:rsid w:val="00682635"/>
    <w:rsid w:val="0068553C"/>
    <w:rsid w:val="006A0CEB"/>
    <w:rsid w:val="006D1D0E"/>
    <w:rsid w:val="006D30F9"/>
    <w:rsid w:val="006D65F1"/>
    <w:rsid w:val="006D6D1C"/>
    <w:rsid w:val="00715B81"/>
    <w:rsid w:val="007376F1"/>
    <w:rsid w:val="007460A6"/>
    <w:rsid w:val="007464C4"/>
    <w:rsid w:val="00793E9A"/>
    <w:rsid w:val="007C16F6"/>
    <w:rsid w:val="00801760"/>
    <w:rsid w:val="00837764"/>
    <w:rsid w:val="008436FB"/>
    <w:rsid w:val="00844A0A"/>
    <w:rsid w:val="008858E8"/>
    <w:rsid w:val="00893758"/>
    <w:rsid w:val="008A77C9"/>
    <w:rsid w:val="008C311A"/>
    <w:rsid w:val="008E0783"/>
    <w:rsid w:val="008E58B6"/>
    <w:rsid w:val="008F1730"/>
    <w:rsid w:val="008F3C45"/>
    <w:rsid w:val="0090418C"/>
    <w:rsid w:val="00936CB4"/>
    <w:rsid w:val="00952259"/>
    <w:rsid w:val="00956A10"/>
    <w:rsid w:val="00980662"/>
    <w:rsid w:val="009A2939"/>
    <w:rsid w:val="009A7D7C"/>
    <w:rsid w:val="009D1F79"/>
    <w:rsid w:val="009D6FDC"/>
    <w:rsid w:val="00A0012E"/>
    <w:rsid w:val="00A04C3F"/>
    <w:rsid w:val="00A23D5A"/>
    <w:rsid w:val="00A9222C"/>
    <w:rsid w:val="00AB2545"/>
    <w:rsid w:val="00AE4EC0"/>
    <w:rsid w:val="00AE6F70"/>
    <w:rsid w:val="00AF48AD"/>
    <w:rsid w:val="00B00943"/>
    <w:rsid w:val="00B651DF"/>
    <w:rsid w:val="00BA6C2C"/>
    <w:rsid w:val="00C0169E"/>
    <w:rsid w:val="00C122B8"/>
    <w:rsid w:val="00C416C9"/>
    <w:rsid w:val="00C54B8A"/>
    <w:rsid w:val="00C8043F"/>
    <w:rsid w:val="00C82840"/>
    <w:rsid w:val="00C90ECD"/>
    <w:rsid w:val="00CA572E"/>
    <w:rsid w:val="00CC3755"/>
    <w:rsid w:val="00CC79B4"/>
    <w:rsid w:val="00CF204B"/>
    <w:rsid w:val="00D30832"/>
    <w:rsid w:val="00D639A6"/>
    <w:rsid w:val="00D67EA7"/>
    <w:rsid w:val="00D919CB"/>
    <w:rsid w:val="00DC3A5F"/>
    <w:rsid w:val="00E008AF"/>
    <w:rsid w:val="00E068FE"/>
    <w:rsid w:val="00E12F37"/>
    <w:rsid w:val="00E466EC"/>
    <w:rsid w:val="00E5464F"/>
    <w:rsid w:val="00E57E0B"/>
    <w:rsid w:val="00EB0EA0"/>
    <w:rsid w:val="00EC0E6E"/>
    <w:rsid w:val="00ED4D2D"/>
    <w:rsid w:val="00F01699"/>
    <w:rsid w:val="00F35BA3"/>
    <w:rsid w:val="00FB05EB"/>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3924F37"/>
  <w15:chartTrackingRefBased/>
  <w15:docId w15:val="{8657BBC8-EC29-4331-BA52-49FD5290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iPriority w:val="9"/>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uiPriority w:val="9"/>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2B63DB"/>
    <w:pPr>
      <w:spacing w:after="0" w:line="70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2B63DB"/>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8"/>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2"/>
      </w:numPr>
    </w:pPr>
  </w:style>
  <w:style w:type="numbering" w:customStyle="1" w:styleId="Listeactuelle30">
    <w:name w:val="Liste actuelle30"/>
    <w:uiPriority w:val="99"/>
    <w:rsid w:val="001B01B2"/>
    <w:pPr>
      <w:numPr>
        <w:numId w:val="33"/>
      </w:numPr>
    </w:pPr>
  </w:style>
  <w:style w:type="numbering" w:customStyle="1" w:styleId="Listeactuelle31">
    <w:name w:val="Liste actuelle31"/>
    <w:uiPriority w:val="99"/>
    <w:rsid w:val="008F1730"/>
    <w:pPr>
      <w:numPr>
        <w:numId w:val="34"/>
      </w:numPr>
    </w:pPr>
  </w:style>
  <w:style w:type="numbering" w:customStyle="1" w:styleId="Listeactuelle32">
    <w:name w:val="Liste actuelle32"/>
    <w:uiPriority w:val="99"/>
    <w:rsid w:val="008F1730"/>
    <w:pPr>
      <w:numPr>
        <w:numId w:val="35"/>
      </w:numPr>
    </w:pPr>
  </w:style>
  <w:style w:type="numbering" w:customStyle="1" w:styleId="Listeactuelle33">
    <w:name w:val="Liste actuelle33"/>
    <w:uiPriority w:val="99"/>
    <w:rsid w:val="005252CC"/>
    <w:pPr>
      <w:numPr>
        <w:numId w:val="36"/>
      </w:numPr>
    </w:pPr>
  </w:style>
  <w:style w:type="numbering" w:customStyle="1" w:styleId="Listeactuelle34">
    <w:name w:val="Liste actuelle34"/>
    <w:uiPriority w:val="99"/>
    <w:rsid w:val="00E12F37"/>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CHARTE%20GRAPHIQUE%20-%20MODELES\Charte%20graphique%202026\Template%20word%20vierge%20-%20avec%20logo.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word vierge - avec logo.dotx</Template>
  <TotalTime>27</TotalTime>
  <Pages>2</Pages>
  <Words>663</Words>
  <Characters>3652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PHILIPPON</dc:creator>
  <cp:keywords/>
  <dc:description/>
  <cp:lastModifiedBy>Christophe CHABRIER</cp:lastModifiedBy>
  <cp:revision>2</cp:revision>
  <cp:lastPrinted>2025-09-29T14:05:00Z</cp:lastPrinted>
  <dcterms:created xsi:type="dcterms:W3CDTF">2025-12-12T15:22:00Z</dcterms:created>
  <dcterms:modified xsi:type="dcterms:W3CDTF">2025-12-15T10:11:00Z</dcterms:modified>
</cp:coreProperties>
</file>