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D927" w14:textId="65D5E43E" w:rsidR="005D2AF0" w:rsidRPr="005D2AF0" w:rsidRDefault="005D2AF0" w:rsidP="005D2AF0">
      <w:pPr>
        <w:shd w:val="clear" w:color="auto" w:fill="3C2878" w:themeFill="text1"/>
        <w:spacing w:before="120" w:after="120"/>
        <w:jc w:val="center"/>
        <w:rPr>
          <w:rFonts w:cstheme="minorHAnsi"/>
          <w:color w:val="FFFFFF" w:themeColor="background1"/>
          <w:sz w:val="44"/>
          <w:szCs w:val="44"/>
        </w:rPr>
      </w:pPr>
      <w:r w:rsidRPr="005D2AF0">
        <w:rPr>
          <w:rFonts w:cstheme="minorHAnsi"/>
          <w:color w:val="FFFFFF" w:themeColor="background1"/>
          <w:sz w:val="44"/>
          <w:szCs w:val="44"/>
        </w:rPr>
        <w:t xml:space="preserve">Marché de travaux </w:t>
      </w:r>
    </w:p>
    <w:p w14:paraId="3B1FDBA4" w14:textId="22F5A00E" w:rsidR="005D2AF0" w:rsidRPr="005D2AF0" w:rsidRDefault="005D2AF0" w:rsidP="005D2AF0">
      <w:pPr>
        <w:shd w:val="clear" w:color="auto" w:fill="3C2878" w:themeFill="text1"/>
        <w:spacing w:before="120" w:after="120"/>
        <w:jc w:val="center"/>
        <w:rPr>
          <w:rFonts w:cstheme="minorHAnsi"/>
          <w:color w:val="FFFFFF" w:themeColor="background1"/>
          <w:sz w:val="44"/>
          <w:szCs w:val="44"/>
        </w:rPr>
      </w:pPr>
      <w:r w:rsidRPr="005D2AF0">
        <w:rPr>
          <w:rFonts w:cstheme="minorHAnsi"/>
          <w:color w:val="FFFFFF" w:themeColor="background1"/>
          <w:sz w:val="44"/>
          <w:szCs w:val="44"/>
        </w:rPr>
        <w:t>Règlement de la consultation</w:t>
      </w:r>
    </w:p>
    <w:p w14:paraId="01FD1A6B" w14:textId="77777777" w:rsidR="00872A3F" w:rsidRPr="005D2AF0" w:rsidRDefault="00872A3F" w:rsidP="00872A3F">
      <w:pPr>
        <w:rPr>
          <w:rFonts w:cstheme="minorHAnsi"/>
        </w:rPr>
      </w:pPr>
    </w:p>
    <w:p w14:paraId="15DE54C2" w14:textId="62F96D18" w:rsidR="005D2AF0" w:rsidRPr="005D2AF0" w:rsidRDefault="005D2AF0" w:rsidP="005D2AF0">
      <w:pPr>
        <w:jc w:val="center"/>
        <w:rPr>
          <w:rFonts w:cstheme="minorHAnsi"/>
          <w:b/>
          <w:color w:val="3C2878" w:themeColor="text1"/>
          <w:sz w:val="40"/>
          <w:szCs w:val="40"/>
          <w:u w:val="single"/>
        </w:rPr>
      </w:pPr>
      <w:r w:rsidRPr="005D2AF0">
        <w:rPr>
          <w:rFonts w:cstheme="minorHAnsi"/>
          <w:b/>
          <w:color w:val="3C2878" w:themeColor="text1"/>
          <w:sz w:val="40"/>
          <w:szCs w:val="40"/>
          <w:u w:val="single"/>
        </w:rPr>
        <w:t xml:space="preserve">COMMUNE DE </w:t>
      </w:r>
      <w:r w:rsidRPr="005D2AF0">
        <w:rPr>
          <w:rFonts w:cstheme="minorHAnsi"/>
          <w:b/>
          <w:color w:val="3C2878" w:themeColor="text1"/>
          <w:sz w:val="40"/>
          <w:szCs w:val="40"/>
          <w:highlight w:val="lightGray"/>
          <w:u w:val="single"/>
        </w:rPr>
        <w:t>…………</w:t>
      </w:r>
      <w:proofErr w:type="gramStart"/>
      <w:r w:rsidRPr="005D2AF0">
        <w:rPr>
          <w:rFonts w:cstheme="minorHAnsi"/>
          <w:b/>
          <w:color w:val="3C2878" w:themeColor="text1"/>
          <w:sz w:val="40"/>
          <w:szCs w:val="40"/>
          <w:highlight w:val="lightGray"/>
          <w:u w:val="single"/>
        </w:rPr>
        <w:t>…….</w:t>
      </w:r>
      <w:proofErr w:type="gramEnd"/>
      <w:r w:rsidRPr="005D2AF0">
        <w:rPr>
          <w:rFonts w:cstheme="minorHAnsi"/>
          <w:b/>
          <w:color w:val="3C2878" w:themeColor="text1"/>
          <w:sz w:val="40"/>
          <w:szCs w:val="40"/>
          <w:highlight w:val="lightGray"/>
          <w:u w:val="single"/>
        </w:rPr>
        <w:t>.</w:t>
      </w:r>
    </w:p>
    <w:p w14:paraId="0D66665B" w14:textId="77777777" w:rsidR="005D2AF0" w:rsidRPr="005D2AF0" w:rsidRDefault="005D2AF0" w:rsidP="005D2AF0">
      <w:pPr>
        <w:spacing w:after="0"/>
        <w:jc w:val="center"/>
        <w:rPr>
          <w:rFonts w:cstheme="minorHAnsi"/>
          <w:b/>
          <w:sz w:val="40"/>
          <w:szCs w:val="40"/>
          <w:u w:val="single"/>
        </w:rPr>
      </w:pPr>
    </w:p>
    <w:p w14:paraId="2C71564D" w14:textId="77777777" w:rsidR="005D2AF0" w:rsidRPr="004C2778" w:rsidRDefault="005D2AF0" w:rsidP="005D2AF0">
      <w:pPr>
        <w:jc w:val="center"/>
        <w:rPr>
          <w:rFonts w:cstheme="minorHAnsi"/>
          <w:b/>
          <w:color w:val="3C2878" w:themeColor="text1"/>
          <w:sz w:val="40"/>
          <w:szCs w:val="40"/>
          <w:u w:val="single"/>
        </w:rPr>
      </w:pPr>
      <w:r w:rsidRPr="004C2778">
        <w:rPr>
          <w:rFonts w:cstheme="minorHAnsi"/>
          <w:b/>
          <w:color w:val="3C2878" w:themeColor="text1"/>
          <w:sz w:val="40"/>
          <w:szCs w:val="40"/>
          <w:highlight w:val="lightGray"/>
          <w:u w:val="single"/>
        </w:rPr>
        <w:t>OBJET DE LA CONSULTATION</w:t>
      </w:r>
    </w:p>
    <w:p w14:paraId="13088604" w14:textId="77777777" w:rsidR="005D2AF0" w:rsidRPr="005D2AF0" w:rsidRDefault="005D2AF0" w:rsidP="005D2AF0">
      <w:pPr>
        <w:spacing w:after="0"/>
        <w:jc w:val="center"/>
        <w:rPr>
          <w:rFonts w:cstheme="minorHAnsi"/>
          <w:b/>
          <w:sz w:val="40"/>
          <w:szCs w:val="40"/>
          <w:u w:val="single"/>
        </w:rPr>
      </w:pPr>
    </w:p>
    <w:p w14:paraId="490A0A37" w14:textId="77777777" w:rsidR="005D2AF0" w:rsidRPr="005D2AF0" w:rsidRDefault="005D2AF0" w:rsidP="005D2AF0">
      <w:pPr>
        <w:jc w:val="center"/>
        <w:rPr>
          <w:rFonts w:cstheme="minorHAnsi"/>
          <w:b/>
          <w:color w:val="3C2878" w:themeColor="text1"/>
          <w:sz w:val="28"/>
          <w:szCs w:val="28"/>
        </w:rPr>
      </w:pPr>
      <w:r w:rsidRPr="005D2AF0">
        <w:rPr>
          <w:rFonts w:cstheme="minorHAnsi"/>
          <w:b/>
          <w:color w:val="3C2878" w:themeColor="text1"/>
          <w:sz w:val="28"/>
          <w:szCs w:val="28"/>
        </w:rPr>
        <w:t>DATE LIMITE DE REMISE DES OFFRES</w:t>
      </w:r>
    </w:p>
    <w:p w14:paraId="4A9AA970" w14:textId="77777777" w:rsidR="005D2AF0" w:rsidRPr="005D2AF0" w:rsidRDefault="005D2AF0" w:rsidP="005D2AF0">
      <w:pPr>
        <w:jc w:val="center"/>
        <w:rPr>
          <w:rFonts w:cstheme="minorHAnsi"/>
          <w:b/>
          <w:color w:val="3C2878" w:themeColor="text1"/>
          <w:sz w:val="28"/>
          <w:szCs w:val="28"/>
        </w:rPr>
      </w:pPr>
      <w:r w:rsidRPr="005D2AF0">
        <w:rPr>
          <w:rFonts w:cstheme="minorHAnsi"/>
          <w:b/>
          <w:color w:val="3C2878" w:themeColor="text1"/>
          <w:sz w:val="28"/>
          <w:szCs w:val="28"/>
          <w:highlight w:val="lightGray"/>
        </w:rPr>
        <w:t>Le …………………………………………… à</w:t>
      </w:r>
      <w:proofErr w:type="gramStart"/>
      <w:r w:rsidRPr="005D2AF0">
        <w:rPr>
          <w:rFonts w:cstheme="minorHAnsi"/>
          <w:b/>
          <w:color w:val="3C2878" w:themeColor="text1"/>
          <w:sz w:val="28"/>
          <w:szCs w:val="28"/>
          <w:highlight w:val="lightGray"/>
        </w:rPr>
        <w:t xml:space="preserve"> ….</w:t>
      </w:r>
      <w:proofErr w:type="gramEnd"/>
      <w:r w:rsidRPr="005D2AF0">
        <w:rPr>
          <w:rFonts w:cstheme="minorHAnsi"/>
          <w:b/>
          <w:color w:val="3C2878" w:themeColor="text1"/>
          <w:sz w:val="28"/>
          <w:szCs w:val="28"/>
          <w:highlight w:val="lightGray"/>
        </w:rPr>
        <w:t>.h……</w:t>
      </w:r>
    </w:p>
    <w:p w14:paraId="2A62FB9D" w14:textId="77777777" w:rsidR="005D2AF0" w:rsidRPr="008A5017" w:rsidRDefault="005D2AF0" w:rsidP="005D2AF0">
      <w:pPr>
        <w:rPr>
          <w:rFonts w:ascii="Tahoma" w:hAnsi="Tahoma" w:cs="Tahoma"/>
          <w:b/>
          <w:sz w:val="28"/>
          <w:szCs w:val="28"/>
        </w:rPr>
      </w:pPr>
    </w:p>
    <w:p w14:paraId="325B8C47" w14:textId="77777777" w:rsidR="005D2AF0" w:rsidRDefault="005D2AF0" w:rsidP="005D2AF0">
      <w:pPr>
        <w:rPr>
          <w:rFonts w:ascii="Tahoma" w:hAnsi="Tahoma" w:cs="Tahoma"/>
          <w:b/>
          <w:sz w:val="18"/>
          <w:szCs w:val="18"/>
          <w:u w:val="single"/>
        </w:rPr>
      </w:pPr>
    </w:p>
    <w:p w14:paraId="7D215C40" w14:textId="3BF0F724" w:rsidR="005D2AF0" w:rsidRPr="005D2AF0" w:rsidRDefault="005D2AF0" w:rsidP="005D2AF0">
      <w:pPr>
        <w:rPr>
          <w:rFonts w:cstheme="minorHAnsi"/>
          <w:b/>
          <w:color w:val="3C2878" w:themeColor="text1"/>
          <w:sz w:val="24"/>
          <w:szCs w:val="24"/>
        </w:rPr>
      </w:pPr>
      <w:r w:rsidRPr="005D2AF0">
        <w:rPr>
          <w:rFonts w:cstheme="minorHAnsi"/>
          <w:b/>
          <w:color w:val="3C2878" w:themeColor="text1"/>
          <w:sz w:val="24"/>
          <w:szCs w:val="24"/>
        </w:rPr>
        <w:t xml:space="preserve">Article 1 : Objet de la consultation </w:t>
      </w:r>
    </w:p>
    <w:p w14:paraId="41D262BB" w14:textId="2645E4F0" w:rsidR="005D2AF0" w:rsidRPr="005D2AF0" w:rsidRDefault="005D2AF0" w:rsidP="005D2AF0">
      <w:pPr>
        <w:rPr>
          <w:rFonts w:cstheme="minorHAnsi"/>
        </w:rPr>
      </w:pPr>
      <w:r w:rsidRPr="005D2AF0">
        <w:rPr>
          <w:rFonts w:cstheme="minorHAnsi"/>
        </w:rPr>
        <w:t xml:space="preserve">La présente consultation concerne </w:t>
      </w:r>
      <w:r w:rsidRPr="005D2AF0">
        <w:rPr>
          <w:rFonts w:cstheme="minorHAnsi"/>
          <w:highlight w:val="lightGray"/>
        </w:rPr>
        <w:t>les travaux ………………………………………………… (objet à préciser).</w:t>
      </w:r>
    </w:p>
    <w:p w14:paraId="3F2285C3" w14:textId="58248B27" w:rsidR="005D2AF0" w:rsidRPr="005D2AF0" w:rsidRDefault="005D2AF0" w:rsidP="005D2AF0">
      <w:pPr>
        <w:rPr>
          <w:rFonts w:cstheme="minorHAnsi"/>
          <w:b/>
          <w:bCs/>
          <w:color w:val="3C2878" w:themeColor="text1"/>
          <w:sz w:val="24"/>
          <w:szCs w:val="24"/>
          <w:u w:val="single"/>
        </w:rPr>
      </w:pPr>
      <w:r w:rsidRPr="005D2AF0">
        <w:rPr>
          <w:rFonts w:cstheme="minorHAnsi"/>
          <w:b/>
          <w:bCs/>
          <w:color w:val="3C2878" w:themeColor="text1"/>
          <w:sz w:val="24"/>
          <w:szCs w:val="24"/>
        </w:rPr>
        <w:t>Article 2 : Conditions de la consultation</w:t>
      </w:r>
      <w:r w:rsidRPr="005D2AF0">
        <w:rPr>
          <w:rFonts w:cstheme="minorHAnsi"/>
          <w:b/>
          <w:bCs/>
          <w:color w:val="3C2878" w:themeColor="text1"/>
          <w:sz w:val="24"/>
          <w:szCs w:val="24"/>
          <w:u w:val="single"/>
        </w:rPr>
        <w:t xml:space="preserve"> </w:t>
      </w:r>
    </w:p>
    <w:p w14:paraId="008985D8" w14:textId="77777777" w:rsidR="005D2AF0" w:rsidRPr="005D2AF0" w:rsidRDefault="005D2AF0" w:rsidP="005D2AF0">
      <w:pPr>
        <w:rPr>
          <w:rFonts w:cstheme="minorHAnsi"/>
          <w:b/>
          <w:u w:val="single"/>
        </w:rPr>
      </w:pPr>
      <w:r w:rsidRPr="005D2AF0">
        <w:rPr>
          <w:rFonts w:cstheme="minorHAnsi"/>
          <w:b/>
          <w:u w:val="single"/>
        </w:rPr>
        <w:t>2.1 Pouvoir adjudicateur</w:t>
      </w:r>
    </w:p>
    <w:p w14:paraId="36E06CE9" w14:textId="77777777" w:rsidR="005D2AF0" w:rsidRPr="005D2AF0" w:rsidRDefault="005D2AF0" w:rsidP="005D2AF0">
      <w:pPr>
        <w:pStyle w:val="Sansinterligne"/>
        <w:rPr>
          <w:rFonts w:cstheme="minorHAnsi"/>
          <w:highlight w:val="lightGray"/>
        </w:rPr>
      </w:pPr>
      <w:r w:rsidRPr="005D2AF0">
        <w:rPr>
          <w:rFonts w:cstheme="minorHAnsi"/>
        </w:rPr>
        <w:t xml:space="preserve">Mairie </w:t>
      </w:r>
      <w:r w:rsidRPr="005D2AF0">
        <w:rPr>
          <w:rFonts w:cstheme="minorHAnsi"/>
          <w:highlight w:val="lightGray"/>
        </w:rPr>
        <w:t>de …………….</w:t>
      </w:r>
    </w:p>
    <w:p w14:paraId="5ABEFE63" w14:textId="77777777" w:rsidR="005D2AF0" w:rsidRPr="005D2AF0" w:rsidRDefault="005D2AF0" w:rsidP="005D2AF0">
      <w:pPr>
        <w:pStyle w:val="Sansinterligne"/>
        <w:rPr>
          <w:rFonts w:cstheme="minorHAnsi"/>
        </w:rPr>
      </w:pPr>
      <w:r w:rsidRPr="005D2AF0">
        <w:rPr>
          <w:rFonts w:cstheme="minorHAnsi"/>
          <w:highlight w:val="lightGray"/>
        </w:rPr>
        <w:t>…………………….. 43……</w:t>
      </w:r>
      <w:r w:rsidRPr="005D2AF0">
        <w:rPr>
          <w:rFonts w:cstheme="minorHAnsi"/>
        </w:rPr>
        <w:t xml:space="preserve"> </w:t>
      </w:r>
    </w:p>
    <w:p w14:paraId="6C31F5CD" w14:textId="77777777" w:rsidR="005D2AF0" w:rsidRPr="005D2AF0" w:rsidRDefault="005D2AF0" w:rsidP="005D2AF0">
      <w:pPr>
        <w:pStyle w:val="Sansinterligne"/>
        <w:rPr>
          <w:rFonts w:cstheme="minorHAnsi"/>
        </w:rPr>
      </w:pPr>
      <w:r w:rsidRPr="005D2AF0">
        <w:rPr>
          <w:rFonts w:cstheme="minorHAnsi"/>
        </w:rPr>
        <w:t xml:space="preserve">Représentant du pouvoir adjudicateur : </w:t>
      </w:r>
      <w:r w:rsidRPr="005D2AF0">
        <w:rPr>
          <w:rFonts w:cstheme="minorHAnsi"/>
          <w:highlight w:val="lightGray"/>
        </w:rPr>
        <w:t>…………………………………………………………</w:t>
      </w:r>
      <w:proofErr w:type="gramStart"/>
      <w:r w:rsidRPr="005D2AF0">
        <w:rPr>
          <w:rFonts w:cstheme="minorHAnsi"/>
          <w:highlight w:val="lightGray"/>
        </w:rPr>
        <w:t>…….</w:t>
      </w:r>
      <w:proofErr w:type="gramEnd"/>
      <w:r w:rsidRPr="005D2AF0">
        <w:rPr>
          <w:rFonts w:cstheme="minorHAnsi"/>
          <w:highlight w:val="lightGray"/>
        </w:rPr>
        <w:t>.</w:t>
      </w:r>
    </w:p>
    <w:p w14:paraId="53AFB182" w14:textId="77777777" w:rsidR="005D2AF0" w:rsidRPr="005D2AF0" w:rsidRDefault="005D2AF0" w:rsidP="005D2AF0">
      <w:pPr>
        <w:pStyle w:val="Sansinterligne"/>
        <w:rPr>
          <w:rFonts w:cstheme="minorHAnsi"/>
        </w:rPr>
      </w:pPr>
      <w:r w:rsidRPr="005D2AF0">
        <w:rPr>
          <w:rFonts w:cstheme="minorHAnsi"/>
        </w:rPr>
        <w:t xml:space="preserve">Profil acheteur : </w:t>
      </w:r>
      <w:hyperlink r:id="rId8" w:history="1">
        <w:r w:rsidRPr="005D2AF0">
          <w:rPr>
            <w:rStyle w:val="Lienhypertexte"/>
            <w:rFonts w:cstheme="minorHAnsi"/>
          </w:rPr>
          <w:t>https://marchespublics.cdg43.fr</w:t>
        </w:r>
      </w:hyperlink>
      <w:r w:rsidRPr="005D2AF0">
        <w:rPr>
          <w:rFonts w:cstheme="minorHAnsi"/>
        </w:rPr>
        <w:t xml:space="preserve"> </w:t>
      </w:r>
    </w:p>
    <w:p w14:paraId="15BF4FD5" w14:textId="77777777" w:rsidR="005D2AF0" w:rsidRDefault="005D2AF0" w:rsidP="005D2AF0">
      <w:pPr>
        <w:spacing w:after="0"/>
        <w:rPr>
          <w:rFonts w:cstheme="minorHAnsi"/>
          <w:u w:val="single"/>
        </w:rPr>
      </w:pPr>
    </w:p>
    <w:p w14:paraId="3BFFB85E" w14:textId="760415A5" w:rsidR="005D2AF0" w:rsidRPr="005D2AF0" w:rsidRDefault="005D2AF0" w:rsidP="005D2AF0">
      <w:pPr>
        <w:rPr>
          <w:rFonts w:cstheme="minorHAnsi"/>
          <w:b/>
          <w:bCs/>
          <w:u w:val="single"/>
        </w:rPr>
      </w:pPr>
      <w:r w:rsidRPr="005D2AF0">
        <w:rPr>
          <w:rFonts w:cstheme="minorHAnsi"/>
          <w:b/>
          <w:bCs/>
          <w:u w:val="single"/>
        </w:rPr>
        <w:t xml:space="preserve">2.2 Etendue et mode de la consultation </w:t>
      </w:r>
    </w:p>
    <w:p w14:paraId="5C50B1A8" w14:textId="77777777" w:rsidR="005D2AF0" w:rsidRPr="005D2AF0" w:rsidRDefault="005D2AF0" w:rsidP="005D2AF0">
      <w:pPr>
        <w:rPr>
          <w:rFonts w:cstheme="minorHAnsi"/>
        </w:rPr>
      </w:pPr>
      <w:r w:rsidRPr="005D2AF0">
        <w:rPr>
          <w:rFonts w:cstheme="minorHAnsi"/>
        </w:rPr>
        <w:t xml:space="preserve">Il s’agit d’un marché de travaux de type « Exécution » passé sous la forme d’une </w:t>
      </w:r>
      <w:r w:rsidRPr="005D2AF0">
        <w:rPr>
          <w:rFonts w:cstheme="minorHAnsi"/>
          <w:caps/>
        </w:rPr>
        <w:t>procédure adaptée</w:t>
      </w:r>
      <w:r w:rsidRPr="005D2AF0">
        <w:rPr>
          <w:rFonts w:cstheme="minorHAnsi"/>
        </w:rPr>
        <w:t xml:space="preserve">, conformément aux dispositions des </w:t>
      </w:r>
      <w:r w:rsidRPr="005D2AF0">
        <w:rPr>
          <w:rFonts w:cstheme="minorHAnsi"/>
          <w:color w:val="000000"/>
        </w:rPr>
        <w:t>articles L 2123-1 et R 2123-1 et suivants du Code de la Commande publique (CCP)</w:t>
      </w:r>
      <w:r w:rsidRPr="005D2AF0">
        <w:rPr>
          <w:rFonts w:cstheme="minorHAnsi"/>
        </w:rPr>
        <w:t xml:space="preserve">. Le marché est soumis aux dispositions du Cahier des clauses administratives générales (CCAG) Travaux en vigueur (arrêté du 30 mars 2021). </w:t>
      </w:r>
    </w:p>
    <w:p w14:paraId="3DB3181A" w14:textId="77777777" w:rsidR="005D2AF0" w:rsidRPr="005D2AF0" w:rsidRDefault="005D2AF0" w:rsidP="005D2AF0">
      <w:pPr>
        <w:rPr>
          <w:rFonts w:cstheme="minorHAnsi"/>
          <w:b/>
          <w:bCs/>
          <w:u w:val="single"/>
        </w:rPr>
      </w:pPr>
      <w:r w:rsidRPr="005D2AF0">
        <w:rPr>
          <w:rFonts w:cstheme="minorHAnsi"/>
          <w:b/>
          <w:bCs/>
          <w:u w:val="single"/>
        </w:rPr>
        <w:t>2.3 Modalités de négociations éventuelles</w:t>
      </w:r>
    </w:p>
    <w:p w14:paraId="1AB06F1F" w14:textId="0D0D9368" w:rsidR="005D2AF0" w:rsidRPr="005D2AF0" w:rsidRDefault="005D2AF0" w:rsidP="005D2AF0">
      <w:pPr>
        <w:rPr>
          <w:rFonts w:cstheme="minorHAnsi"/>
        </w:rPr>
      </w:pPr>
      <w:r w:rsidRPr="004C2778">
        <w:rPr>
          <w:rFonts w:cstheme="minorHAnsi"/>
        </w:rPr>
        <w:t xml:space="preserve">Après examen des offres sur la base des critères de choix, l’acheteur se réserve les possibilités de négocier avec tout ou partie des candidats ou d’attribuer le marché sur la base des offres initiales sans négociation. Le cas échéant, cette négociation pourra porter sur tous les éléments (financiers, techniques, organisationnels, etc.) des offres successives. La négociation se déroulera par échanges dématérialisés de questions/réponses par l’intermédiaire du profil acheteur. La négociation sera réalisée </w:t>
      </w:r>
      <w:r w:rsidR="002005AE">
        <w:rPr>
          <w:rFonts w:cstheme="minorHAnsi"/>
        </w:rPr>
        <w:t>avec</w:t>
      </w:r>
      <w:r w:rsidRPr="004C2778">
        <w:rPr>
          <w:rFonts w:cstheme="minorHAnsi"/>
        </w:rPr>
        <w:t xml:space="preserve"> égalité de traitement des candidats et une transparence de la procédure.</w:t>
      </w:r>
    </w:p>
    <w:p w14:paraId="0AEF041D" w14:textId="77777777" w:rsidR="005D2AF0" w:rsidRPr="005D2AF0" w:rsidRDefault="005D2AF0" w:rsidP="005D2AF0">
      <w:pPr>
        <w:rPr>
          <w:rFonts w:cstheme="minorHAnsi"/>
          <w:b/>
          <w:bCs/>
          <w:u w:val="single"/>
        </w:rPr>
      </w:pPr>
      <w:r w:rsidRPr="005D2AF0">
        <w:rPr>
          <w:rFonts w:cstheme="minorHAnsi"/>
          <w:b/>
          <w:bCs/>
          <w:u w:val="single"/>
        </w:rPr>
        <w:lastRenderedPageBreak/>
        <w:t>2.4 Intervenants</w:t>
      </w:r>
    </w:p>
    <w:p w14:paraId="0E7D71ED" w14:textId="77777777" w:rsidR="005D2AF0" w:rsidRPr="005D2AF0" w:rsidRDefault="005D2AF0" w:rsidP="005D2AF0">
      <w:pPr>
        <w:rPr>
          <w:rFonts w:cstheme="minorHAnsi"/>
          <w:highlight w:val="lightGray"/>
        </w:rPr>
      </w:pPr>
      <w:r w:rsidRPr="005D2AF0">
        <w:rPr>
          <w:rFonts w:cstheme="minorHAnsi"/>
          <w:u w:val="single"/>
        </w:rPr>
        <w:t>Maîtrise d'œuvre</w:t>
      </w:r>
      <w:r w:rsidRPr="005D2AF0">
        <w:rPr>
          <w:rFonts w:cstheme="minorHAnsi"/>
        </w:rPr>
        <w:t xml:space="preserve"> : </w:t>
      </w:r>
      <w:bookmarkStart w:id="0" w:name="OLE_LINK4"/>
      <w:r w:rsidRPr="005D2AF0">
        <w:rPr>
          <w:rFonts w:cstheme="minorHAnsi"/>
        </w:rPr>
        <w:t xml:space="preserve">La maîtrise d'œuvre est assurée par les services propres du pouvoir adjudicateur. </w:t>
      </w:r>
      <w:r w:rsidRPr="004C2778">
        <w:rPr>
          <w:rFonts w:cstheme="minorHAnsi"/>
          <w:color w:val="E84130" w:themeColor="text2"/>
          <w:highlight w:val="lightGray"/>
        </w:rPr>
        <w:t>(OU le cas échéant : cabinet d’architectes/Bureau d’études/etc.)</w:t>
      </w:r>
    </w:p>
    <w:bookmarkEnd w:id="0"/>
    <w:p w14:paraId="7D885D12" w14:textId="0CF8BCDF" w:rsidR="005D2AF0" w:rsidRPr="005D2AF0" w:rsidRDefault="005D2AF0" w:rsidP="005D2AF0">
      <w:pPr>
        <w:rPr>
          <w:rFonts w:cstheme="minorHAnsi"/>
          <w:highlight w:val="lightGray"/>
        </w:rPr>
      </w:pPr>
      <w:r w:rsidRPr="005D2AF0">
        <w:rPr>
          <w:rFonts w:cstheme="minorHAnsi"/>
          <w:highlight w:val="lightGray"/>
        </w:rPr>
        <w:t>Contrôle technique :</w:t>
      </w:r>
      <w:r w:rsidR="002005AE">
        <w:rPr>
          <w:rFonts w:cstheme="minorHAnsi"/>
          <w:highlight w:val="lightGray"/>
        </w:rPr>
        <w:t xml:space="preserve"> ……………………………………</w:t>
      </w:r>
    </w:p>
    <w:p w14:paraId="736782C8" w14:textId="499AC7D9" w:rsidR="005D2AF0" w:rsidRPr="005D2AF0" w:rsidRDefault="005D2AF0" w:rsidP="005D2AF0">
      <w:pPr>
        <w:rPr>
          <w:rFonts w:cstheme="minorHAnsi"/>
        </w:rPr>
      </w:pPr>
      <w:r w:rsidRPr="005D2AF0">
        <w:rPr>
          <w:rFonts w:cstheme="minorHAnsi"/>
          <w:highlight w:val="lightGray"/>
        </w:rPr>
        <w:t>Coordonnateur SPS </w:t>
      </w:r>
      <w:r w:rsidRPr="002005AE">
        <w:rPr>
          <w:rFonts w:cstheme="minorHAnsi"/>
          <w:highlight w:val="lightGray"/>
        </w:rPr>
        <w:t>:</w:t>
      </w:r>
      <w:r w:rsidR="002005AE" w:rsidRPr="002005AE">
        <w:rPr>
          <w:rFonts w:cstheme="minorHAnsi"/>
          <w:highlight w:val="lightGray"/>
        </w:rPr>
        <w:t xml:space="preserve"> ……………………………………….</w:t>
      </w:r>
    </w:p>
    <w:p w14:paraId="5F0FBCB8" w14:textId="77777777" w:rsidR="005D2AF0" w:rsidRPr="005D2AF0" w:rsidRDefault="005D2AF0" w:rsidP="005D2AF0">
      <w:pPr>
        <w:rPr>
          <w:rFonts w:cstheme="minorHAnsi"/>
          <w:b/>
          <w:bCs/>
        </w:rPr>
      </w:pPr>
      <w:r w:rsidRPr="005D2AF0">
        <w:rPr>
          <w:rFonts w:cstheme="minorHAnsi"/>
          <w:b/>
          <w:bCs/>
          <w:u w:val="single"/>
        </w:rPr>
        <w:t>2.5 Forme des marchés à conclure</w:t>
      </w:r>
      <w:r w:rsidRPr="005D2AF0">
        <w:rPr>
          <w:rFonts w:cstheme="minorHAnsi"/>
          <w:b/>
          <w:bCs/>
        </w:rPr>
        <w:t xml:space="preserve"> </w:t>
      </w:r>
    </w:p>
    <w:p w14:paraId="79C7D321" w14:textId="77777777" w:rsidR="005D2AF0" w:rsidRPr="005D2AF0" w:rsidRDefault="005D2AF0" w:rsidP="005D2AF0">
      <w:pPr>
        <w:rPr>
          <w:rFonts w:cstheme="minorHAnsi"/>
        </w:rPr>
      </w:pPr>
      <w:r w:rsidRPr="005D2AF0">
        <w:rPr>
          <w:rFonts w:cstheme="minorHAnsi"/>
        </w:rPr>
        <w:t xml:space="preserve">Il s’agit d’un marché ordinaire. </w:t>
      </w:r>
    </w:p>
    <w:p w14:paraId="01FB9599" w14:textId="77777777" w:rsidR="005D2AF0" w:rsidRPr="005D2AF0" w:rsidRDefault="005D2AF0" w:rsidP="005D2AF0">
      <w:pPr>
        <w:rPr>
          <w:rFonts w:cstheme="minorHAnsi"/>
          <w:color w:val="FF0000"/>
          <w:highlight w:val="lightGray"/>
        </w:rPr>
      </w:pPr>
      <w:r w:rsidRPr="005D2AF0">
        <w:rPr>
          <w:rFonts w:cstheme="minorHAnsi"/>
        </w:rPr>
        <w:t xml:space="preserve">Il n’est pas prévu de décompositions en tranches. </w:t>
      </w:r>
      <w:r w:rsidRPr="004C2778">
        <w:rPr>
          <w:rFonts w:cstheme="minorHAnsi"/>
          <w:color w:val="E84130" w:themeColor="text2"/>
          <w:highlight w:val="lightGray"/>
        </w:rPr>
        <w:t>(</w:t>
      </w:r>
      <w:proofErr w:type="gramStart"/>
      <w:r w:rsidRPr="004C2778">
        <w:rPr>
          <w:rFonts w:cstheme="minorHAnsi"/>
          <w:color w:val="E84130" w:themeColor="text2"/>
          <w:highlight w:val="lightGray"/>
        </w:rPr>
        <w:t>à</w:t>
      </w:r>
      <w:proofErr w:type="gramEnd"/>
      <w:r w:rsidRPr="004C2778">
        <w:rPr>
          <w:rFonts w:cstheme="minorHAnsi"/>
          <w:color w:val="E84130" w:themeColor="text2"/>
          <w:highlight w:val="lightGray"/>
        </w:rPr>
        <w:t xml:space="preserve"> préciser le cas échéant : tranche ferme et tranche(s) optionnelle(s) + délai d’affermissement à préciser – maximum conseillé : 3 ans).</w:t>
      </w:r>
    </w:p>
    <w:p w14:paraId="37D70678" w14:textId="77777777" w:rsidR="005D2AF0" w:rsidRPr="005D2AF0" w:rsidRDefault="005D2AF0" w:rsidP="005D2AF0">
      <w:pPr>
        <w:rPr>
          <w:rFonts w:cstheme="minorHAnsi"/>
          <w:highlight w:val="lightGray"/>
        </w:rPr>
      </w:pPr>
      <w:bookmarkStart w:id="1" w:name="_Hlk168998232"/>
      <w:r w:rsidRPr="005D2AF0">
        <w:rPr>
          <w:rFonts w:cstheme="minorHAnsi"/>
          <w:highlight w:val="lightGray"/>
        </w:rPr>
        <w:t xml:space="preserve">Marché unique (OU) Les travaux sont répartis en …. </w:t>
      </w:r>
      <w:proofErr w:type="gramStart"/>
      <w:r w:rsidRPr="005D2AF0">
        <w:rPr>
          <w:rFonts w:cstheme="minorHAnsi"/>
          <w:highlight w:val="lightGray"/>
        </w:rPr>
        <w:t>lots</w:t>
      </w:r>
      <w:proofErr w:type="gramEnd"/>
      <w:r w:rsidRPr="005D2AF0">
        <w:rPr>
          <w:rFonts w:cstheme="minorHAnsi"/>
          <w:highlight w:val="lightGray"/>
        </w:rPr>
        <w:t xml:space="preserve"> séparés de la façon suivante :</w:t>
      </w:r>
    </w:p>
    <w:bookmarkEnd w:id="1"/>
    <w:p w14:paraId="18957D7E" w14:textId="77777777" w:rsidR="005D2AF0" w:rsidRPr="005D2AF0" w:rsidRDefault="005D2AF0" w:rsidP="005D2AF0">
      <w:pPr>
        <w:rPr>
          <w:rFonts w:cstheme="minorHAnsi"/>
          <w:highlight w:val="lightGray"/>
        </w:rPr>
      </w:pPr>
      <w:r w:rsidRPr="005D2AF0">
        <w:rPr>
          <w:rFonts w:cstheme="minorHAnsi"/>
          <w:highlight w:val="lightGray"/>
        </w:rPr>
        <w:t>Lot 1 – ……………</w:t>
      </w:r>
      <w:proofErr w:type="gramStart"/>
      <w:r w:rsidRPr="005D2AF0">
        <w:rPr>
          <w:rFonts w:cstheme="minorHAnsi"/>
          <w:highlight w:val="lightGray"/>
        </w:rPr>
        <w:t>…….</w:t>
      </w:r>
      <w:proofErr w:type="gramEnd"/>
      <w:r w:rsidRPr="005D2AF0">
        <w:rPr>
          <w:rFonts w:cstheme="minorHAnsi"/>
          <w:highlight w:val="lightGray"/>
        </w:rPr>
        <w:t>.</w:t>
      </w:r>
    </w:p>
    <w:p w14:paraId="39FC0BA9" w14:textId="77777777" w:rsidR="005D2AF0" w:rsidRPr="005D2AF0" w:rsidRDefault="005D2AF0" w:rsidP="005D2AF0">
      <w:pPr>
        <w:rPr>
          <w:rFonts w:cstheme="minorHAnsi"/>
          <w:highlight w:val="lightGray"/>
        </w:rPr>
      </w:pPr>
      <w:r w:rsidRPr="005D2AF0">
        <w:rPr>
          <w:rFonts w:cstheme="minorHAnsi"/>
          <w:highlight w:val="lightGray"/>
        </w:rPr>
        <w:t>Lot 2 – ……………</w:t>
      </w:r>
      <w:proofErr w:type="gramStart"/>
      <w:r w:rsidRPr="005D2AF0">
        <w:rPr>
          <w:rFonts w:cstheme="minorHAnsi"/>
          <w:highlight w:val="lightGray"/>
        </w:rPr>
        <w:t>…….</w:t>
      </w:r>
      <w:proofErr w:type="gramEnd"/>
      <w:r w:rsidRPr="005D2AF0">
        <w:rPr>
          <w:rFonts w:cstheme="minorHAnsi"/>
          <w:highlight w:val="lightGray"/>
        </w:rPr>
        <w:t>.</w:t>
      </w:r>
    </w:p>
    <w:p w14:paraId="155837C7" w14:textId="543B8EF0" w:rsidR="005D2AF0" w:rsidRPr="005D2AF0" w:rsidRDefault="005D2AF0" w:rsidP="005D2AF0">
      <w:pPr>
        <w:rPr>
          <w:rFonts w:cstheme="minorHAnsi"/>
          <w:highlight w:val="lightGray"/>
        </w:rPr>
      </w:pPr>
      <w:r>
        <w:rPr>
          <w:rFonts w:cstheme="minorHAnsi"/>
          <w:highlight w:val="lightGray"/>
        </w:rPr>
        <w:t>Lot 3 - ……………………</w:t>
      </w:r>
      <w:r w:rsidR="002005AE">
        <w:rPr>
          <w:rFonts w:cstheme="minorHAnsi"/>
          <w:highlight w:val="lightGray"/>
        </w:rPr>
        <w:t xml:space="preserve"> etc.</w:t>
      </w:r>
    </w:p>
    <w:p w14:paraId="33D74725" w14:textId="77777777" w:rsidR="005D2AF0" w:rsidRPr="005D2AF0" w:rsidRDefault="005D2AF0" w:rsidP="005D2AF0">
      <w:pPr>
        <w:rPr>
          <w:rFonts w:cstheme="minorHAnsi"/>
        </w:rPr>
      </w:pPr>
      <w:r w:rsidRPr="005D2AF0">
        <w:rPr>
          <w:rFonts w:cstheme="minorHAnsi"/>
        </w:rPr>
        <w:t>Chaque candidat est autorisé à présenter une offre pour un seul, plusieurs ou l'ensemble des lots. Plusieurs lots pourront être confiés au même candidat. Chaque lot fera l'objet d'un marché. Les candidats feront une offre de prix distincte pour chaque lot qu'ils souhaitent se voir attribuer.</w:t>
      </w:r>
    </w:p>
    <w:p w14:paraId="4960FE61" w14:textId="77777777" w:rsidR="005D2AF0" w:rsidRPr="005D2AF0" w:rsidRDefault="005D2AF0" w:rsidP="005D2AF0">
      <w:pPr>
        <w:rPr>
          <w:rFonts w:cstheme="minorHAnsi"/>
          <w:b/>
          <w:color w:val="FF0000"/>
          <w:highlight w:val="lightGray"/>
        </w:rPr>
      </w:pPr>
      <w:r w:rsidRPr="005D2AF0">
        <w:rPr>
          <w:rFonts w:cstheme="minorHAnsi"/>
          <w:b/>
          <w:u w:val="single"/>
        </w:rPr>
        <w:t xml:space="preserve">2.6 Forme juridique du prestataire </w:t>
      </w:r>
    </w:p>
    <w:p w14:paraId="290BA209" w14:textId="77777777" w:rsidR="005D2AF0" w:rsidRPr="005D2AF0" w:rsidRDefault="005D2AF0" w:rsidP="005D2AF0">
      <w:pPr>
        <w:rPr>
          <w:rFonts w:cstheme="minorHAnsi"/>
          <w:highlight w:val="lightGray"/>
        </w:rPr>
      </w:pPr>
      <w:r w:rsidRPr="005D2AF0">
        <w:rPr>
          <w:rFonts w:cstheme="minorHAnsi"/>
          <w:highlight w:val="lightGray"/>
        </w:rPr>
        <w:t>Les candidats pourront se présenter soit sous la forme d’une entreprise unique soit sous la forme d’un groupement d’entreprises. Dans ce dernier cas, aucune forme de groupement n’est imposée.</w:t>
      </w:r>
    </w:p>
    <w:p w14:paraId="3E540218" w14:textId="77777777" w:rsidR="005D2AF0" w:rsidRPr="004C2778" w:rsidRDefault="005D2AF0" w:rsidP="005D2AF0">
      <w:pPr>
        <w:rPr>
          <w:rFonts w:cstheme="minorHAnsi"/>
          <w:b/>
          <w:highlight w:val="lightGray"/>
        </w:rPr>
      </w:pPr>
      <w:proofErr w:type="gramStart"/>
      <w:r w:rsidRPr="004C2778">
        <w:rPr>
          <w:rFonts w:cstheme="minorHAnsi"/>
          <w:b/>
          <w:highlight w:val="lightGray"/>
        </w:rPr>
        <w:t>OU</w:t>
      </w:r>
      <w:proofErr w:type="gramEnd"/>
    </w:p>
    <w:p w14:paraId="37E12FDB" w14:textId="7F57D8F4" w:rsidR="005D2AF0" w:rsidRPr="005D2AF0" w:rsidRDefault="005D2AF0" w:rsidP="005D2AF0">
      <w:pPr>
        <w:rPr>
          <w:rFonts w:cstheme="minorHAnsi"/>
          <w:highlight w:val="lightGray"/>
        </w:rPr>
      </w:pPr>
      <w:r w:rsidRPr="005D2AF0">
        <w:rPr>
          <w:rFonts w:cstheme="minorHAnsi"/>
          <w:highlight w:val="lightGray"/>
        </w:rPr>
        <w:t>En cas de groupement, la forme souhaitée par le pouvoir adjudicateur est un groupement (</w:t>
      </w:r>
      <w:r w:rsidR="002005AE" w:rsidRPr="002005AE">
        <w:rPr>
          <w:rFonts w:cstheme="minorHAnsi"/>
          <w:color w:val="EE0000"/>
          <w:highlight w:val="lightGray"/>
        </w:rPr>
        <w:t xml:space="preserve">choix à faire </w:t>
      </w:r>
      <w:r w:rsidRPr="005D2AF0">
        <w:rPr>
          <w:rFonts w:cstheme="minorHAnsi"/>
          <w:highlight w:val="lightGray"/>
        </w:rPr>
        <w:t xml:space="preserve">solidaire, conjoint, conjoint avec mandataire solidaire), afin de faciliter le suivi administratif, technique et financier). </w:t>
      </w:r>
      <w:bookmarkStart w:id="2" w:name="_Hlk154667508"/>
      <w:r w:rsidRPr="005D2AF0">
        <w:rPr>
          <w:rFonts w:cstheme="minorHAnsi"/>
          <w:highlight w:val="lightGray"/>
        </w:rPr>
        <w:t>Le pouvoir adjudicateur peut exiger la transformation d’un groupement lors de l’attribution du marché.</w:t>
      </w:r>
      <w:bookmarkEnd w:id="2"/>
    </w:p>
    <w:p w14:paraId="71514F56" w14:textId="77777777" w:rsidR="005D2AF0" w:rsidRPr="005D2AF0" w:rsidRDefault="005D2AF0" w:rsidP="005D2AF0">
      <w:pPr>
        <w:rPr>
          <w:rFonts w:cstheme="minorHAnsi"/>
          <w:b/>
          <w:color w:val="FF0000"/>
          <w:highlight w:val="yellow"/>
        </w:rPr>
      </w:pPr>
      <w:r w:rsidRPr="005D2AF0">
        <w:rPr>
          <w:rFonts w:cstheme="minorHAnsi"/>
          <w:b/>
          <w:u w:val="single"/>
        </w:rPr>
        <w:t>2.7 Variantes et PSE</w:t>
      </w:r>
    </w:p>
    <w:p w14:paraId="575D9B50" w14:textId="35B0B0FC" w:rsidR="005D2AF0" w:rsidRPr="005D2AF0" w:rsidRDefault="005D2AF0" w:rsidP="005D2AF0">
      <w:pPr>
        <w:rPr>
          <w:rFonts w:cstheme="minorHAnsi"/>
          <w:highlight w:val="lightGray"/>
        </w:rPr>
      </w:pPr>
      <w:r w:rsidRPr="005D2AF0">
        <w:rPr>
          <w:rFonts w:cstheme="minorHAnsi"/>
        </w:rPr>
        <w:t xml:space="preserve">Les candidats doivent répondre à la solution de base du DCE. Par ailleurs, les variantes seront autorisées </w:t>
      </w:r>
      <w:r w:rsidRPr="004C2778">
        <w:rPr>
          <w:rFonts w:cstheme="minorHAnsi"/>
          <w:color w:val="E84130" w:themeColor="text2"/>
          <w:highlight w:val="lightGray"/>
        </w:rPr>
        <w:t xml:space="preserve">(ou interdites). </w:t>
      </w:r>
    </w:p>
    <w:p w14:paraId="7F50B945" w14:textId="77777777" w:rsidR="005D2AF0" w:rsidRPr="002005AE" w:rsidRDefault="005D2AF0" w:rsidP="005D2AF0">
      <w:pPr>
        <w:widowControl w:val="0"/>
        <w:rPr>
          <w:rFonts w:cstheme="minorHAnsi"/>
          <w:color w:val="EE0000"/>
          <w:highlight w:val="lightGray"/>
        </w:rPr>
      </w:pPr>
      <w:r w:rsidRPr="002005AE">
        <w:rPr>
          <w:rFonts w:cstheme="minorHAnsi"/>
          <w:color w:val="EE0000"/>
          <w:highlight w:val="lightGray"/>
        </w:rPr>
        <w:t>Si les variantes sont autorisées, préciser s’il s’agit :</w:t>
      </w:r>
    </w:p>
    <w:p w14:paraId="56E09901" w14:textId="7EA6FDD5" w:rsidR="005D2AF0" w:rsidRPr="002005AE" w:rsidRDefault="005D2AF0" w:rsidP="005D2AF0">
      <w:pPr>
        <w:pStyle w:val="Paragraphedeliste"/>
        <w:widowControl w:val="0"/>
        <w:numPr>
          <w:ilvl w:val="0"/>
          <w:numId w:val="42"/>
        </w:numPr>
        <w:spacing w:after="0"/>
        <w:rPr>
          <w:rFonts w:cstheme="minorHAnsi"/>
          <w:color w:val="EE0000"/>
          <w:highlight w:val="lightGray"/>
        </w:rPr>
      </w:pPr>
      <w:proofErr w:type="gramStart"/>
      <w:r w:rsidRPr="002005AE">
        <w:rPr>
          <w:rFonts w:cstheme="minorHAnsi"/>
          <w:color w:val="EE0000"/>
          <w:highlight w:val="lightGray"/>
        </w:rPr>
        <w:t>de</w:t>
      </w:r>
      <w:proofErr w:type="gramEnd"/>
      <w:r w:rsidRPr="002005AE">
        <w:rPr>
          <w:rFonts w:cstheme="minorHAnsi"/>
          <w:color w:val="EE0000"/>
          <w:highlight w:val="lightGray"/>
        </w:rPr>
        <w:t xml:space="preserve"> variantes facultatives : le candidat en présente s’il le souhaite. L’acheteur doit préciser les éléments sur lesquels, elles pourront porter,</w:t>
      </w:r>
    </w:p>
    <w:p w14:paraId="015AAED5" w14:textId="4388FCB8" w:rsidR="005D2AF0" w:rsidRPr="002005AE" w:rsidRDefault="005D2AF0" w:rsidP="005D2AF0">
      <w:pPr>
        <w:pStyle w:val="Paragraphedeliste"/>
        <w:widowControl w:val="0"/>
        <w:numPr>
          <w:ilvl w:val="0"/>
          <w:numId w:val="42"/>
        </w:numPr>
        <w:spacing w:after="0"/>
        <w:rPr>
          <w:rFonts w:cstheme="minorHAnsi"/>
          <w:color w:val="EE0000"/>
          <w:highlight w:val="lightGray"/>
        </w:rPr>
      </w:pPr>
      <w:proofErr w:type="gramStart"/>
      <w:r w:rsidRPr="002005AE">
        <w:rPr>
          <w:rFonts w:cstheme="minorHAnsi"/>
          <w:color w:val="EE0000"/>
          <w:highlight w:val="lightGray"/>
        </w:rPr>
        <w:t>ou</w:t>
      </w:r>
      <w:proofErr w:type="gramEnd"/>
      <w:r w:rsidRPr="002005AE">
        <w:rPr>
          <w:rFonts w:cstheme="minorHAnsi"/>
          <w:color w:val="EE0000"/>
          <w:highlight w:val="lightGray"/>
        </w:rPr>
        <w:t xml:space="preserve"> de variantes obligatoires : le candidat doit obligatoirement présenter une offre portant sur les prestations alternatives définies par l’acheteur. </w:t>
      </w:r>
    </w:p>
    <w:p w14:paraId="27517DA3" w14:textId="77777777" w:rsidR="005D2AF0" w:rsidRDefault="005D2AF0" w:rsidP="004C2778">
      <w:pPr>
        <w:widowControl w:val="0"/>
        <w:spacing w:after="0"/>
        <w:rPr>
          <w:rFonts w:cstheme="minorHAnsi"/>
          <w:highlight w:val="lightGray"/>
        </w:rPr>
      </w:pPr>
    </w:p>
    <w:p w14:paraId="6DF88D4F" w14:textId="1C7749A8" w:rsidR="005D2AF0" w:rsidRPr="005D2AF0" w:rsidRDefault="005D2AF0" w:rsidP="005D2AF0">
      <w:pPr>
        <w:widowControl w:val="0"/>
        <w:rPr>
          <w:rFonts w:cstheme="minorHAnsi"/>
        </w:rPr>
      </w:pPr>
      <w:r w:rsidRPr="005D2AF0">
        <w:rPr>
          <w:rFonts w:cstheme="minorHAnsi"/>
          <w:highlight w:val="lightGray"/>
        </w:rPr>
        <w:t>Pour les lots pour lesquels les variantes sont autorisées, les offres pour la solution de base seront d’abord examinées et classées. Les offres pour les variantes proposées seront ensuite examinées et classées. Il sera ensuite procédé à un classement global de toutes les offres (solutions de base et variantes).</w:t>
      </w:r>
    </w:p>
    <w:p w14:paraId="2A68FE89" w14:textId="776BE270" w:rsidR="005D2AF0" w:rsidRPr="002005AE" w:rsidRDefault="005D2AF0" w:rsidP="005D2AF0">
      <w:pPr>
        <w:widowControl w:val="0"/>
        <w:rPr>
          <w:rFonts w:cstheme="minorHAnsi"/>
          <w:color w:val="EE0000"/>
          <w:highlight w:val="lightGray"/>
        </w:rPr>
      </w:pPr>
      <w:r w:rsidRPr="002005AE">
        <w:rPr>
          <w:rFonts w:cstheme="minorHAnsi"/>
          <w:color w:val="EE0000"/>
          <w:highlight w:val="lightGray"/>
        </w:rPr>
        <w:t>Le cas échéant : Prestations supplémentaires éventuelles (PSE)</w:t>
      </w:r>
    </w:p>
    <w:p w14:paraId="18F99661" w14:textId="77777777" w:rsidR="005D2AF0" w:rsidRPr="002005AE" w:rsidRDefault="005D2AF0" w:rsidP="005D2AF0">
      <w:pPr>
        <w:rPr>
          <w:rFonts w:cstheme="minorHAnsi"/>
          <w:color w:val="EE0000"/>
          <w:highlight w:val="lightGray"/>
        </w:rPr>
      </w:pPr>
      <w:r w:rsidRPr="002005AE">
        <w:rPr>
          <w:rFonts w:cstheme="minorHAnsi"/>
          <w:color w:val="EE0000"/>
          <w:highlight w:val="lightGray"/>
        </w:rPr>
        <w:lastRenderedPageBreak/>
        <w:fldChar w:fldCharType="begin">
          <w:ffData>
            <w:name w:val=""/>
            <w:enabled/>
            <w:calcOnExit w:val="0"/>
            <w:checkBox>
              <w:size w:val="20"/>
              <w:default w:val="0"/>
            </w:checkBox>
          </w:ffData>
        </w:fldChar>
      </w:r>
      <w:r w:rsidRPr="002005AE">
        <w:rPr>
          <w:rFonts w:cstheme="minorHAnsi"/>
          <w:color w:val="EE0000"/>
          <w:highlight w:val="lightGray"/>
        </w:rPr>
        <w:instrText xml:space="preserve"> FORMCHECKBOX </w:instrText>
      </w:r>
      <w:r w:rsidRPr="002005AE">
        <w:rPr>
          <w:rFonts w:cstheme="minorHAnsi"/>
          <w:color w:val="EE0000"/>
          <w:highlight w:val="lightGray"/>
        </w:rPr>
      </w:r>
      <w:r w:rsidRPr="002005AE">
        <w:rPr>
          <w:rFonts w:cstheme="minorHAnsi"/>
          <w:color w:val="EE0000"/>
          <w:highlight w:val="lightGray"/>
        </w:rPr>
        <w:fldChar w:fldCharType="separate"/>
      </w:r>
      <w:r w:rsidRPr="002005AE">
        <w:rPr>
          <w:rFonts w:cstheme="minorHAnsi"/>
          <w:color w:val="EE0000"/>
          <w:highlight w:val="lightGray"/>
        </w:rPr>
        <w:fldChar w:fldCharType="end"/>
      </w:r>
      <w:r w:rsidRPr="002005AE">
        <w:rPr>
          <w:rFonts w:cstheme="minorHAnsi"/>
          <w:color w:val="EE0000"/>
          <w:highlight w:val="lightGray"/>
        </w:rPr>
        <w:t> Non</w:t>
      </w:r>
    </w:p>
    <w:p w14:paraId="3A0ABB17" w14:textId="77777777" w:rsidR="005D2AF0" w:rsidRPr="002005AE" w:rsidRDefault="005D2AF0" w:rsidP="005D2AF0">
      <w:pPr>
        <w:widowControl w:val="0"/>
        <w:rPr>
          <w:rFonts w:cstheme="minorHAnsi"/>
          <w:color w:val="EE0000"/>
        </w:rPr>
      </w:pPr>
      <w:r w:rsidRPr="002005AE">
        <w:rPr>
          <w:rFonts w:cstheme="minorHAnsi"/>
          <w:color w:val="EE0000"/>
          <w:highlight w:val="lightGray"/>
        </w:rPr>
        <w:fldChar w:fldCharType="begin">
          <w:ffData>
            <w:name w:val=""/>
            <w:enabled/>
            <w:calcOnExit w:val="0"/>
            <w:checkBox>
              <w:size w:val="20"/>
              <w:default w:val="0"/>
            </w:checkBox>
          </w:ffData>
        </w:fldChar>
      </w:r>
      <w:r w:rsidRPr="002005AE">
        <w:rPr>
          <w:rFonts w:cstheme="minorHAnsi"/>
          <w:color w:val="EE0000"/>
          <w:highlight w:val="lightGray"/>
        </w:rPr>
        <w:instrText xml:space="preserve"> FORMCHECKBOX </w:instrText>
      </w:r>
      <w:r w:rsidRPr="002005AE">
        <w:rPr>
          <w:rFonts w:cstheme="minorHAnsi"/>
          <w:color w:val="EE0000"/>
          <w:highlight w:val="lightGray"/>
        </w:rPr>
      </w:r>
      <w:r w:rsidRPr="002005AE">
        <w:rPr>
          <w:rFonts w:cstheme="minorHAnsi"/>
          <w:color w:val="EE0000"/>
          <w:highlight w:val="lightGray"/>
        </w:rPr>
        <w:fldChar w:fldCharType="separate"/>
      </w:r>
      <w:r w:rsidRPr="002005AE">
        <w:rPr>
          <w:rFonts w:cstheme="minorHAnsi"/>
          <w:color w:val="EE0000"/>
          <w:highlight w:val="lightGray"/>
        </w:rPr>
        <w:fldChar w:fldCharType="end"/>
      </w:r>
      <w:r w:rsidRPr="002005AE">
        <w:rPr>
          <w:rFonts w:cstheme="minorHAnsi"/>
          <w:color w:val="EE0000"/>
          <w:highlight w:val="lightGray"/>
        </w:rPr>
        <w:t> Oui : les préciser PSE n° 1, etc.</w:t>
      </w:r>
    </w:p>
    <w:p w14:paraId="48B82F81" w14:textId="254DFAB0" w:rsidR="005D2AF0" w:rsidRPr="004C2778" w:rsidRDefault="005D2AF0" w:rsidP="005D2AF0">
      <w:pPr>
        <w:rPr>
          <w:rFonts w:cstheme="minorHAnsi"/>
          <w:color w:val="E84130" w:themeColor="text2"/>
        </w:rPr>
      </w:pPr>
      <w:r w:rsidRPr="002005AE">
        <w:rPr>
          <w:rFonts w:cstheme="minorHAnsi"/>
          <w:color w:val="E84130" w:themeColor="text2"/>
          <w:highlight w:val="lightGray"/>
        </w:rPr>
        <w:t>Si oui, préciser le caractère obligatoire ou facultatif des PSE.</w:t>
      </w:r>
    </w:p>
    <w:p w14:paraId="0E3E5809" w14:textId="77777777" w:rsidR="005D2AF0" w:rsidRPr="004C2778" w:rsidRDefault="005D2AF0" w:rsidP="005D2AF0">
      <w:pPr>
        <w:rPr>
          <w:rFonts w:cstheme="minorHAnsi"/>
          <w:b/>
          <w:bCs/>
          <w:u w:val="single"/>
        </w:rPr>
      </w:pPr>
      <w:r w:rsidRPr="004C2778">
        <w:rPr>
          <w:rFonts w:cstheme="minorHAnsi"/>
          <w:b/>
          <w:bCs/>
          <w:u w:val="single"/>
        </w:rPr>
        <w:t>2.8 Délai d'exécution</w:t>
      </w:r>
    </w:p>
    <w:p w14:paraId="08C41682" w14:textId="77777777" w:rsidR="005D2AF0" w:rsidRPr="004C2778" w:rsidRDefault="005D2AF0" w:rsidP="005D2AF0">
      <w:pPr>
        <w:rPr>
          <w:rFonts w:cstheme="minorHAnsi"/>
          <w:strike/>
        </w:rPr>
      </w:pPr>
      <w:r w:rsidRPr="004C2778">
        <w:rPr>
          <w:rFonts w:cstheme="minorHAnsi"/>
        </w:rPr>
        <w:t>Le délai d'exécution est fixé au cahier des charges.</w:t>
      </w:r>
    </w:p>
    <w:p w14:paraId="4BEE51ED" w14:textId="77777777" w:rsidR="005D2AF0" w:rsidRPr="004C2778" w:rsidRDefault="005D2AF0" w:rsidP="005D2AF0">
      <w:pPr>
        <w:rPr>
          <w:rFonts w:cstheme="minorHAnsi"/>
          <w:b/>
          <w:u w:val="single"/>
        </w:rPr>
      </w:pPr>
      <w:r w:rsidRPr="004C2778">
        <w:rPr>
          <w:rFonts w:cstheme="minorHAnsi"/>
          <w:b/>
          <w:u w:val="single"/>
        </w:rPr>
        <w:t>2.9 Modifications de détail au dossier de consultation</w:t>
      </w:r>
    </w:p>
    <w:p w14:paraId="10C9CB64" w14:textId="77777777" w:rsidR="005D2AF0" w:rsidRPr="004C2778" w:rsidRDefault="005D2AF0" w:rsidP="005D2AF0">
      <w:pPr>
        <w:rPr>
          <w:rFonts w:cstheme="minorHAnsi"/>
        </w:rPr>
      </w:pPr>
      <w:r w:rsidRPr="004C2778">
        <w:rPr>
          <w:rFonts w:cstheme="minorHAnsi"/>
        </w:rPr>
        <w:t>Le pouvoir adjudicateur se réserve le droit d'apporter, au plus tard 6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ci-dessus est reportée, la disposition précédente est applicable en fonction de cette nouvelle date.</w:t>
      </w:r>
    </w:p>
    <w:p w14:paraId="2DCE8EA8" w14:textId="77777777" w:rsidR="005D2AF0" w:rsidRPr="004C2778" w:rsidRDefault="005D2AF0" w:rsidP="005D2AF0">
      <w:pPr>
        <w:rPr>
          <w:rFonts w:cstheme="minorHAnsi"/>
          <w:b/>
          <w:bCs/>
          <w:u w:val="single"/>
        </w:rPr>
      </w:pPr>
      <w:r w:rsidRPr="004C2778">
        <w:rPr>
          <w:rFonts w:cstheme="minorHAnsi"/>
          <w:b/>
          <w:bCs/>
          <w:u w:val="single"/>
        </w:rPr>
        <w:t>2.10 Réalisation de prestations similaires</w:t>
      </w:r>
    </w:p>
    <w:p w14:paraId="68439381" w14:textId="77777777" w:rsidR="005D2AF0" w:rsidRPr="004C2778" w:rsidRDefault="005D2AF0" w:rsidP="005D2AF0">
      <w:pPr>
        <w:rPr>
          <w:rFonts w:cstheme="minorHAnsi"/>
        </w:rPr>
      </w:pPr>
      <w:r w:rsidRPr="004C2778">
        <w:rPr>
          <w:rFonts w:cstheme="minorHAnsi"/>
        </w:rPr>
        <w:t>Le pouvoir adjudicateur se réserve la possibilité de confier à l'attributaire du marché, en application de l'article R 2122-7 du CCP, des marchés ayant pour objet la réalisation de prestations similaires à celles qui lui seront confiées au titre du marché dans le cadre d'une procédure négociée sans publicité ni mise en concurrence. La durée pendant laquelle ces nouveaux marchés pourront être conclus ne peut dépasser trois ans à compter de la notification du présent marché.</w:t>
      </w:r>
    </w:p>
    <w:p w14:paraId="2ABAA6A2" w14:textId="77777777" w:rsidR="005D2AF0" w:rsidRPr="004C2778" w:rsidRDefault="005D2AF0" w:rsidP="005D2AF0">
      <w:pPr>
        <w:rPr>
          <w:rFonts w:cstheme="minorHAnsi"/>
          <w:b/>
          <w:bCs/>
          <w:u w:val="single"/>
        </w:rPr>
      </w:pPr>
      <w:r w:rsidRPr="004C2778">
        <w:rPr>
          <w:rFonts w:cstheme="minorHAnsi"/>
          <w:b/>
          <w:bCs/>
          <w:u w:val="single"/>
        </w:rPr>
        <w:t>2.11 - Délai de validité des offres</w:t>
      </w:r>
    </w:p>
    <w:p w14:paraId="2A7BF0A2" w14:textId="4FE4A634" w:rsidR="005D2AF0" w:rsidRPr="004C2778" w:rsidRDefault="005D2AF0" w:rsidP="005D2AF0">
      <w:pPr>
        <w:rPr>
          <w:rFonts w:cstheme="minorHAnsi"/>
        </w:rPr>
      </w:pPr>
      <w:r w:rsidRPr="004C2778">
        <w:rPr>
          <w:rFonts w:cstheme="minorHAnsi"/>
        </w:rPr>
        <w:t xml:space="preserve">Le délai de validité des offres est fixé à </w:t>
      </w:r>
      <w:r w:rsidRPr="002005AE">
        <w:rPr>
          <w:rFonts w:cstheme="minorHAnsi"/>
          <w:highlight w:val="lightGray"/>
        </w:rPr>
        <w:t>(</w:t>
      </w:r>
      <w:r w:rsidR="002005AE" w:rsidRPr="002005AE">
        <w:rPr>
          <w:rFonts w:cstheme="minorHAnsi"/>
          <w:color w:val="EE0000"/>
          <w:highlight w:val="lightGray"/>
        </w:rPr>
        <w:t>à choisir</w:t>
      </w:r>
      <w:r w:rsidR="002005AE">
        <w:rPr>
          <w:rFonts w:cstheme="minorHAnsi"/>
          <w:highlight w:val="lightGray"/>
        </w:rPr>
        <w:t xml:space="preserve"> </w:t>
      </w:r>
      <w:r w:rsidRPr="004C2778">
        <w:rPr>
          <w:rFonts w:cstheme="minorHAnsi"/>
          <w:highlight w:val="lightGray"/>
        </w:rPr>
        <w:t>120 JOURS)</w:t>
      </w:r>
      <w:r w:rsidRPr="004C2778">
        <w:rPr>
          <w:rFonts w:cstheme="minorHAnsi"/>
        </w:rPr>
        <w:t xml:space="preserve"> à compter de la date limite fixée pour la remise des offres. </w:t>
      </w:r>
    </w:p>
    <w:p w14:paraId="6FCB4825" w14:textId="77777777" w:rsidR="005D2AF0" w:rsidRPr="004C2778" w:rsidRDefault="005D2AF0" w:rsidP="005D2AF0">
      <w:pPr>
        <w:rPr>
          <w:rFonts w:cstheme="minorHAnsi"/>
          <w:b/>
          <w:bCs/>
          <w:color w:val="FF0000"/>
        </w:rPr>
      </w:pPr>
      <w:r w:rsidRPr="004C2778">
        <w:rPr>
          <w:rFonts w:cstheme="minorHAnsi"/>
          <w:b/>
          <w:bCs/>
          <w:u w:val="single"/>
        </w:rPr>
        <w:t>2.12 – Visite</w:t>
      </w:r>
      <w:r w:rsidRPr="004C2778">
        <w:rPr>
          <w:rFonts w:cstheme="minorHAnsi"/>
          <w:b/>
          <w:bCs/>
        </w:rPr>
        <w:t xml:space="preserve"> </w:t>
      </w:r>
    </w:p>
    <w:bookmarkStart w:id="3" w:name="_Hlk168403976"/>
    <w:p w14:paraId="44BD6D50" w14:textId="77777777" w:rsidR="005D2AF0" w:rsidRPr="004C2778" w:rsidRDefault="005D2AF0" w:rsidP="005D2AF0">
      <w:pPr>
        <w:rPr>
          <w:rFonts w:cstheme="minorHAnsi"/>
          <w:highlight w:val="lightGray"/>
        </w:rPr>
      </w:pPr>
      <w:r w:rsidRPr="004C2778">
        <w:rPr>
          <w:rFonts w:cstheme="minorHAnsi"/>
          <w:highlight w:val="lightGray"/>
        </w:rPr>
        <w:fldChar w:fldCharType="begin">
          <w:ffData>
            <w:name w:val=""/>
            <w:enabled/>
            <w:calcOnExit w:val="0"/>
            <w:checkBox>
              <w:size w:val="20"/>
              <w:default w:val="0"/>
            </w:checkBox>
          </w:ffData>
        </w:fldChar>
      </w:r>
      <w:r w:rsidRPr="004C2778">
        <w:rPr>
          <w:rFonts w:cstheme="minorHAnsi"/>
          <w:highlight w:val="lightGray"/>
        </w:rPr>
        <w:instrText xml:space="preserve"> FORMCHECKBOX </w:instrText>
      </w:r>
      <w:r w:rsidRPr="004C2778">
        <w:rPr>
          <w:rFonts w:cstheme="minorHAnsi"/>
          <w:highlight w:val="lightGray"/>
        </w:rPr>
      </w:r>
      <w:r w:rsidRPr="004C2778">
        <w:rPr>
          <w:rFonts w:cstheme="minorHAnsi"/>
          <w:highlight w:val="lightGray"/>
        </w:rPr>
        <w:fldChar w:fldCharType="separate"/>
      </w:r>
      <w:r w:rsidRPr="004C2778">
        <w:rPr>
          <w:rFonts w:cstheme="minorHAnsi"/>
          <w:highlight w:val="lightGray"/>
        </w:rPr>
        <w:fldChar w:fldCharType="end"/>
      </w:r>
      <w:r w:rsidRPr="004C2778">
        <w:rPr>
          <w:rFonts w:cstheme="minorHAnsi"/>
          <w:highlight w:val="lightGray"/>
        </w:rPr>
        <w:t> Aucune visite n’est prévue</w:t>
      </w:r>
    </w:p>
    <w:bookmarkEnd w:id="3"/>
    <w:p w14:paraId="45C87E23" w14:textId="77777777" w:rsidR="005D2AF0" w:rsidRPr="004C2778" w:rsidRDefault="005D2AF0" w:rsidP="005D2AF0">
      <w:pPr>
        <w:rPr>
          <w:rFonts w:cstheme="minorHAnsi"/>
          <w:highlight w:val="lightGray"/>
        </w:rPr>
      </w:pPr>
      <w:r w:rsidRPr="004C2778">
        <w:rPr>
          <w:rFonts w:cstheme="minorHAnsi"/>
          <w:highlight w:val="lightGray"/>
        </w:rPr>
        <w:fldChar w:fldCharType="begin">
          <w:ffData>
            <w:name w:val=""/>
            <w:enabled/>
            <w:calcOnExit w:val="0"/>
            <w:checkBox>
              <w:size w:val="20"/>
              <w:default w:val="0"/>
            </w:checkBox>
          </w:ffData>
        </w:fldChar>
      </w:r>
      <w:r w:rsidRPr="004C2778">
        <w:rPr>
          <w:rFonts w:cstheme="minorHAnsi"/>
          <w:highlight w:val="lightGray"/>
        </w:rPr>
        <w:instrText xml:space="preserve"> FORMCHECKBOX </w:instrText>
      </w:r>
      <w:r w:rsidRPr="004C2778">
        <w:rPr>
          <w:rFonts w:cstheme="minorHAnsi"/>
          <w:highlight w:val="lightGray"/>
        </w:rPr>
      </w:r>
      <w:r w:rsidRPr="004C2778">
        <w:rPr>
          <w:rFonts w:cstheme="minorHAnsi"/>
          <w:highlight w:val="lightGray"/>
        </w:rPr>
        <w:fldChar w:fldCharType="separate"/>
      </w:r>
      <w:r w:rsidRPr="004C2778">
        <w:rPr>
          <w:rFonts w:cstheme="minorHAnsi"/>
          <w:highlight w:val="lightGray"/>
        </w:rPr>
        <w:fldChar w:fldCharType="end"/>
      </w:r>
      <w:r w:rsidRPr="004C2778">
        <w:rPr>
          <w:rFonts w:cstheme="minorHAnsi"/>
          <w:highlight w:val="lightGray"/>
        </w:rPr>
        <w:t xml:space="preserve"> Une visite obligatoire est prévue et conditionne la recevabilité de la proposition (un certificat de visite devra être demandé auprès de l’acheteur)</w:t>
      </w:r>
    </w:p>
    <w:p w14:paraId="379BD989" w14:textId="77777777" w:rsidR="005D2AF0" w:rsidRPr="004C2778" w:rsidRDefault="005D2AF0" w:rsidP="005D2AF0">
      <w:pPr>
        <w:pStyle w:val="bodytext"/>
        <w:jc w:val="both"/>
        <w:rPr>
          <w:rFonts w:asciiTheme="minorHAnsi" w:hAnsiTheme="minorHAnsi" w:cstheme="minorHAnsi"/>
          <w:sz w:val="20"/>
          <w:szCs w:val="20"/>
          <w:highlight w:val="lightGray"/>
        </w:rPr>
      </w:pPr>
      <w:r w:rsidRPr="004C2778">
        <w:rPr>
          <w:rFonts w:asciiTheme="minorHAnsi" w:hAnsiTheme="minorHAnsi" w:cstheme="minorHAnsi"/>
          <w:sz w:val="20"/>
          <w:szCs w:val="20"/>
          <w:highlight w:val="lightGray"/>
        </w:rPr>
        <w:t xml:space="preserve">Le candidat, à la condition qu’il justifie expressément par tout autre moyen que la visite, de sa parfaite connaissance du site et de ses contraintes en joindra les motivations dans les pièces relatives à la candidature en place de l’attestation de visite. </w:t>
      </w:r>
    </w:p>
    <w:p w14:paraId="09E0EC81" w14:textId="77777777" w:rsidR="005D2AF0" w:rsidRPr="004C2778" w:rsidRDefault="005D2AF0" w:rsidP="005D2AF0">
      <w:pPr>
        <w:pStyle w:val="Sansinterligne"/>
        <w:rPr>
          <w:highlight w:val="lightGray"/>
        </w:rPr>
      </w:pPr>
      <w:r w:rsidRPr="004C2778">
        <w:rPr>
          <w:highlight w:val="lightGray"/>
        </w:rPr>
        <w:t>[Choix 1] Merci de prendre rendez-vous auprès de : ... au (numéro)</w:t>
      </w:r>
    </w:p>
    <w:p w14:paraId="70F527EC" w14:textId="14DDC3BE" w:rsidR="005D2AF0" w:rsidRPr="004C2778" w:rsidRDefault="005D2AF0" w:rsidP="005D2AF0">
      <w:pPr>
        <w:pStyle w:val="Sansinterligne"/>
        <w:rPr>
          <w:highlight w:val="lightGray"/>
        </w:rPr>
      </w:pPr>
      <w:r w:rsidRPr="004C2778">
        <w:rPr>
          <w:highlight w:val="lightGray"/>
        </w:rPr>
        <w:t>[Choix 2] Les visites auront lieu les </w:t>
      </w:r>
      <w:r w:rsidRPr="004C2778">
        <w:rPr>
          <w:bCs/>
          <w:highlight w:val="lightGray"/>
        </w:rPr>
        <w:t>[... à ...h]</w:t>
      </w:r>
      <w:r w:rsidRPr="004C2778">
        <w:rPr>
          <w:highlight w:val="lightGray"/>
        </w:rPr>
        <w:t xml:space="preserve">. </w:t>
      </w:r>
    </w:p>
    <w:p w14:paraId="080969B2" w14:textId="77777777" w:rsidR="005D2AF0" w:rsidRPr="004C2778" w:rsidRDefault="005D2AF0" w:rsidP="005D2AF0">
      <w:pPr>
        <w:pStyle w:val="bodytext"/>
        <w:jc w:val="both"/>
        <w:rPr>
          <w:rFonts w:asciiTheme="minorHAnsi" w:hAnsiTheme="minorHAnsi" w:cstheme="minorHAnsi"/>
          <w:sz w:val="20"/>
          <w:szCs w:val="20"/>
          <w:highlight w:val="lightGray"/>
        </w:rPr>
      </w:pPr>
      <w:r w:rsidRPr="004C2778">
        <w:rPr>
          <w:rFonts w:asciiTheme="minorHAnsi" w:hAnsiTheme="minorHAnsi" w:cstheme="minorHAnsi"/>
          <w:sz w:val="20"/>
          <w:szCs w:val="20"/>
          <w:highlight w:val="lightGray"/>
        </w:rPr>
        <w:fldChar w:fldCharType="begin">
          <w:ffData>
            <w:name w:val=""/>
            <w:enabled/>
            <w:calcOnExit w:val="0"/>
            <w:checkBox>
              <w:size w:val="20"/>
              <w:default w:val="0"/>
            </w:checkBox>
          </w:ffData>
        </w:fldChar>
      </w:r>
      <w:r w:rsidRPr="004C2778">
        <w:rPr>
          <w:rFonts w:asciiTheme="minorHAnsi" w:hAnsiTheme="minorHAnsi" w:cstheme="minorHAnsi"/>
          <w:sz w:val="20"/>
          <w:szCs w:val="20"/>
          <w:highlight w:val="lightGray"/>
        </w:rPr>
        <w:instrText xml:space="preserve"> FORMCHECKBOX </w:instrText>
      </w:r>
      <w:r w:rsidRPr="004C2778">
        <w:rPr>
          <w:rFonts w:asciiTheme="minorHAnsi" w:hAnsiTheme="minorHAnsi" w:cstheme="minorHAnsi"/>
          <w:sz w:val="20"/>
          <w:szCs w:val="20"/>
          <w:highlight w:val="lightGray"/>
        </w:rPr>
      </w:r>
      <w:r w:rsidRPr="004C2778">
        <w:rPr>
          <w:rFonts w:asciiTheme="minorHAnsi" w:hAnsiTheme="minorHAnsi" w:cstheme="minorHAnsi"/>
          <w:sz w:val="20"/>
          <w:szCs w:val="20"/>
          <w:highlight w:val="lightGray"/>
        </w:rPr>
        <w:fldChar w:fldCharType="separate"/>
      </w:r>
      <w:r w:rsidRPr="004C2778">
        <w:rPr>
          <w:rFonts w:asciiTheme="minorHAnsi" w:hAnsiTheme="minorHAnsi" w:cstheme="minorHAnsi"/>
          <w:sz w:val="20"/>
          <w:szCs w:val="20"/>
          <w:highlight w:val="lightGray"/>
        </w:rPr>
        <w:fldChar w:fldCharType="end"/>
      </w:r>
      <w:r w:rsidRPr="004C2778">
        <w:rPr>
          <w:rFonts w:asciiTheme="minorHAnsi" w:hAnsiTheme="minorHAnsi" w:cstheme="minorHAnsi"/>
          <w:sz w:val="20"/>
          <w:szCs w:val="20"/>
          <w:highlight w:val="lightGray"/>
        </w:rPr>
        <w:t> </w:t>
      </w:r>
      <w:r w:rsidRPr="004C2778">
        <w:rPr>
          <w:rFonts w:asciiTheme="minorHAnsi" w:hAnsiTheme="minorHAnsi" w:cstheme="minorHAnsi"/>
          <w:b/>
          <w:bCs/>
          <w:sz w:val="20"/>
          <w:szCs w:val="20"/>
          <w:highlight w:val="lightGray"/>
        </w:rPr>
        <w:t xml:space="preserve"> </w:t>
      </w:r>
      <w:r w:rsidRPr="004C2778">
        <w:rPr>
          <w:rFonts w:asciiTheme="minorHAnsi" w:hAnsiTheme="minorHAnsi" w:cstheme="minorHAnsi"/>
          <w:sz w:val="20"/>
          <w:szCs w:val="20"/>
          <w:highlight w:val="lightGray"/>
        </w:rPr>
        <w:t>Une visite facultative est prévue et ne conditionne pas la recevabilité de la proposition</w:t>
      </w:r>
    </w:p>
    <w:p w14:paraId="7DFB2917" w14:textId="77777777" w:rsidR="005D2AF0" w:rsidRPr="004C2778" w:rsidRDefault="005D2AF0" w:rsidP="005D2AF0">
      <w:pPr>
        <w:pStyle w:val="Sansinterligne"/>
        <w:rPr>
          <w:highlight w:val="lightGray"/>
        </w:rPr>
      </w:pPr>
      <w:r w:rsidRPr="004C2778">
        <w:rPr>
          <w:highlight w:val="lightGray"/>
        </w:rPr>
        <w:t xml:space="preserve">[Choix 1] Les candidats ont toutefois la possibilité de se rendre en libre accès sur le site. </w:t>
      </w:r>
    </w:p>
    <w:p w14:paraId="6C2886F0" w14:textId="27644C3F" w:rsidR="005D2AF0" w:rsidRPr="004C2778" w:rsidRDefault="005D2AF0" w:rsidP="005D2AF0">
      <w:pPr>
        <w:pStyle w:val="Sansinterligne"/>
        <w:rPr>
          <w:highlight w:val="lightGray"/>
        </w:rPr>
      </w:pPr>
      <w:r w:rsidRPr="004C2778">
        <w:rPr>
          <w:highlight w:val="lightGray"/>
        </w:rPr>
        <w:t xml:space="preserve">[Choix 2] Merci de prendre rendez-vous auprès de :           </w:t>
      </w:r>
    </w:p>
    <w:p w14:paraId="69CD84A5" w14:textId="77777777" w:rsidR="005D2AF0" w:rsidRPr="004C2778" w:rsidRDefault="005D2AF0" w:rsidP="005D2AF0">
      <w:pPr>
        <w:pStyle w:val="bodytext"/>
        <w:jc w:val="both"/>
        <w:rPr>
          <w:rFonts w:asciiTheme="minorHAnsi" w:hAnsiTheme="minorHAnsi" w:cstheme="minorHAnsi"/>
          <w:sz w:val="20"/>
          <w:szCs w:val="20"/>
        </w:rPr>
      </w:pPr>
      <w:r w:rsidRPr="004C2778">
        <w:rPr>
          <w:rFonts w:asciiTheme="minorHAnsi" w:hAnsiTheme="minorHAnsi" w:cstheme="minorHAnsi"/>
          <w:sz w:val="20"/>
          <w:szCs w:val="20"/>
          <w:highlight w:val="lightGray"/>
        </w:rPr>
        <w:t>Aucune visite ne sera organisée 6 jours avant la date limite de remise des candidatures et des offres. Il ne sera répondu à aucune question oralement pendant la visite. Les questions des candidats seront toutes consignées dans un PV transmis avec les réponses à chaque candidat ayant téléchargé les</w:t>
      </w:r>
      <w:r w:rsidRPr="004C2778">
        <w:rPr>
          <w:rFonts w:asciiTheme="minorHAnsi" w:hAnsiTheme="minorHAnsi" w:cstheme="minorHAnsi"/>
          <w:sz w:val="20"/>
          <w:szCs w:val="20"/>
        </w:rPr>
        <w:t xml:space="preserve"> </w:t>
      </w:r>
      <w:r w:rsidRPr="004C2778">
        <w:rPr>
          <w:rFonts w:asciiTheme="minorHAnsi" w:hAnsiTheme="minorHAnsi" w:cstheme="minorHAnsi"/>
          <w:sz w:val="20"/>
          <w:szCs w:val="20"/>
          <w:highlight w:val="lightGray"/>
        </w:rPr>
        <w:t>documents de la consultation 6</w:t>
      </w:r>
      <w:r w:rsidRPr="004C2778">
        <w:rPr>
          <w:rFonts w:asciiTheme="minorHAnsi" w:hAnsiTheme="minorHAnsi" w:cstheme="minorHAnsi"/>
          <w:b/>
          <w:bCs/>
          <w:sz w:val="20"/>
          <w:szCs w:val="20"/>
          <w:highlight w:val="lightGray"/>
        </w:rPr>
        <w:t> </w:t>
      </w:r>
      <w:r w:rsidRPr="004C2778">
        <w:rPr>
          <w:rFonts w:asciiTheme="minorHAnsi" w:hAnsiTheme="minorHAnsi" w:cstheme="minorHAnsi"/>
          <w:sz w:val="20"/>
          <w:szCs w:val="20"/>
          <w:highlight w:val="lightGray"/>
        </w:rPr>
        <w:t>jours au plus tard avant la date limite de remise des candidatures et des offres. Aucune indemnité ni frais de déplacement n’est prévu.</w:t>
      </w:r>
      <w:r w:rsidRPr="004C2778">
        <w:rPr>
          <w:rFonts w:asciiTheme="minorHAnsi" w:hAnsiTheme="minorHAnsi" w:cstheme="minorHAnsi"/>
          <w:sz w:val="20"/>
          <w:szCs w:val="20"/>
        </w:rPr>
        <w:t xml:space="preserve"> </w:t>
      </w:r>
    </w:p>
    <w:p w14:paraId="0C6697AB" w14:textId="2FE44468" w:rsidR="005D2AF0" w:rsidRPr="005D2AF0" w:rsidRDefault="005D2AF0" w:rsidP="005D2AF0">
      <w:pPr>
        <w:pStyle w:val="titrea"/>
        <w:jc w:val="both"/>
        <w:rPr>
          <w:rFonts w:asciiTheme="minorHAnsi" w:hAnsiTheme="minorHAnsi" w:cstheme="minorHAnsi"/>
          <w:color w:val="3C2878" w:themeColor="text1"/>
          <w:szCs w:val="24"/>
        </w:rPr>
      </w:pPr>
      <w:r w:rsidRPr="004C2778">
        <w:rPr>
          <w:rFonts w:asciiTheme="minorHAnsi" w:hAnsiTheme="minorHAnsi" w:cstheme="minorHAnsi"/>
          <w:color w:val="3C2878" w:themeColor="text1"/>
          <w:szCs w:val="24"/>
        </w:rPr>
        <w:lastRenderedPageBreak/>
        <w:t>Article 3 : Pièces</w:t>
      </w:r>
      <w:r w:rsidRPr="005D2AF0">
        <w:rPr>
          <w:rFonts w:asciiTheme="minorHAnsi" w:hAnsiTheme="minorHAnsi" w:cstheme="minorHAnsi"/>
          <w:color w:val="3C2878" w:themeColor="text1"/>
          <w:szCs w:val="24"/>
        </w:rPr>
        <w:t xml:space="preserve"> du DCE</w:t>
      </w:r>
    </w:p>
    <w:p w14:paraId="56D539E9" w14:textId="77777777" w:rsidR="005D2AF0" w:rsidRPr="005D2AF0" w:rsidRDefault="005D2AF0" w:rsidP="005D2AF0">
      <w:pPr>
        <w:widowControl w:val="0"/>
        <w:rPr>
          <w:rFonts w:cstheme="minorHAnsi"/>
        </w:rPr>
      </w:pPr>
      <w:r w:rsidRPr="005D2AF0">
        <w:rPr>
          <w:rFonts w:cstheme="minorHAnsi"/>
        </w:rPr>
        <w:t xml:space="preserve">Les pièces particulières du marché sont téléchargeables sur le profil acheteur </w:t>
      </w:r>
      <w:hyperlink r:id="rId9" w:history="1">
        <w:r w:rsidRPr="005D2AF0">
          <w:rPr>
            <w:rStyle w:val="Lienhypertexte"/>
            <w:rFonts w:cstheme="minorHAnsi"/>
            <w:bCs/>
          </w:rPr>
          <w:t>https://marchespublics.cdg43.fr</w:t>
        </w:r>
      </w:hyperlink>
      <w:r w:rsidRPr="005D2AF0">
        <w:rPr>
          <w:rFonts w:cstheme="minorHAnsi"/>
          <w:bCs/>
        </w:rPr>
        <w:t xml:space="preserve"> et </w:t>
      </w:r>
      <w:r w:rsidRPr="005D2AF0">
        <w:rPr>
          <w:rFonts w:cstheme="minorHAnsi"/>
        </w:rPr>
        <w:t>sont les suivantes :</w:t>
      </w:r>
    </w:p>
    <w:p w14:paraId="334C8D7E" w14:textId="77777777" w:rsidR="005D2AF0" w:rsidRPr="005D2AF0" w:rsidRDefault="005D2AF0" w:rsidP="005D2AF0">
      <w:pPr>
        <w:widowControl w:val="0"/>
        <w:numPr>
          <w:ilvl w:val="0"/>
          <w:numId w:val="40"/>
        </w:numPr>
        <w:spacing w:after="0"/>
        <w:rPr>
          <w:rFonts w:cstheme="minorHAnsi"/>
          <w:highlight w:val="lightGray"/>
        </w:rPr>
      </w:pPr>
      <w:proofErr w:type="gramStart"/>
      <w:r w:rsidRPr="005D2AF0">
        <w:rPr>
          <w:rFonts w:cstheme="minorHAnsi"/>
          <w:highlight w:val="lightGray"/>
        </w:rPr>
        <w:t>le</w:t>
      </w:r>
      <w:proofErr w:type="gramEnd"/>
      <w:r w:rsidRPr="005D2AF0">
        <w:rPr>
          <w:rFonts w:cstheme="minorHAnsi"/>
          <w:highlight w:val="lightGray"/>
        </w:rPr>
        <w:t xml:space="preserve"> présent règlement de consultation (RC),</w:t>
      </w:r>
    </w:p>
    <w:p w14:paraId="1ADCFB35" w14:textId="77777777" w:rsidR="005D2AF0" w:rsidRPr="005D2AF0" w:rsidRDefault="005D2AF0" w:rsidP="005D2AF0">
      <w:pPr>
        <w:widowControl w:val="0"/>
        <w:numPr>
          <w:ilvl w:val="0"/>
          <w:numId w:val="40"/>
        </w:numPr>
        <w:spacing w:after="0"/>
        <w:rPr>
          <w:rFonts w:cstheme="minorHAnsi"/>
          <w:highlight w:val="lightGray"/>
        </w:rPr>
      </w:pPr>
      <w:proofErr w:type="gramStart"/>
      <w:r w:rsidRPr="005D2AF0">
        <w:rPr>
          <w:rFonts w:cstheme="minorHAnsi"/>
          <w:highlight w:val="lightGray"/>
        </w:rPr>
        <w:t>le</w:t>
      </w:r>
      <w:proofErr w:type="gramEnd"/>
      <w:r w:rsidRPr="005D2AF0">
        <w:rPr>
          <w:rFonts w:cstheme="minorHAnsi"/>
          <w:highlight w:val="lightGray"/>
        </w:rPr>
        <w:t xml:space="preserve"> cahier des charges, présentant les clauses administratives et techniques,</w:t>
      </w:r>
    </w:p>
    <w:p w14:paraId="2A9DF154" w14:textId="77777777" w:rsidR="005D2AF0" w:rsidRPr="005D2AF0" w:rsidRDefault="005D2AF0" w:rsidP="005D2AF0">
      <w:pPr>
        <w:widowControl w:val="0"/>
        <w:numPr>
          <w:ilvl w:val="0"/>
          <w:numId w:val="40"/>
        </w:numPr>
        <w:spacing w:after="0"/>
        <w:rPr>
          <w:rFonts w:cstheme="minorHAnsi"/>
          <w:highlight w:val="lightGray"/>
        </w:rPr>
      </w:pPr>
      <w:proofErr w:type="gramStart"/>
      <w:r w:rsidRPr="005D2AF0">
        <w:rPr>
          <w:rFonts w:cstheme="minorHAnsi"/>
          <w:highlight w:val="lightGray"/>
        </w:rPr>
        <w:t>l’acte</w:t>
      </w:r>
      <w:proofErr w:type="gramEnd"/>
      <w:r w:rsidRPr="005D2AF0">
        <w:rPr>
          <w:rFonts w:cstheme="minorHAnsi"/>
          <w:highlight w:val="lightGray"/>
        </w:rPr>
        <w:t xml:space="preserve"> d’engagement, (le cas échéant)</w:t>
      </w:r>
    </w:p>
    <w:p w14:paraId="083FEB87" w14:textId="77777777" w:rsidR="005D2AF0" w:rsidRPr="005D2AF0" w:rsidRDefault="005D2AF0" w:rsidP="005D2AF0">
      <w:pPr>
        <w:widowControl w:val="0"/>
        <w:numPr>
          <w:ilvl w:val="0"/>
          <w:numId w:val="40"/>
        </w:numPr>
        <w:spacing w:after="0"/>
        <w:rPr>
          <w:rFonts w:cstheme="minorHAnsi"/>
          <w:highlight w:val="lightGray"/>
        </w:rPr>
      </w:pPr>
      <w:proofErr w:type="gramStart"/>
      <w:r w:rsidRPr="005D2AF0">
        <w:rPr>
          <w:rFonts w:cstheme="minorHAnsi"/>
          <w:highlight w:val="lightGray"/>
        </w:rPr>
        <w:t>le</w:t>
      </w:r>
      <w:proofErr w:type="gramEnd"/>
      <w:r w:rsidRPr="005D2AF0">
        <w:rPr>
          <w:rFonts w:cstheme="minorHAnsi"/>
          <w:highlight w:val="lightGray"/>
        </w:rPr>
        <w:t xml:space="preserve"> planning prévisionnel d’exécution, </w:t>
      </w:r>
    </w:p>
    <w:p w14:paraId="173B3C83" w14:textId="77777777" w:rsidR="005D2AF0" w:rsidRPr="005D2AF0" w:rsidRDefault="005D2AF0" w:rsidP="005D2AF0">
      <w:pPr>
        <w:widowControl w:val="0"/>
        <w:numPr>
          <w:ilvl w:val="0"/>
          <w:numId w:val="40"/>
        </w:numPr>
        <w:spacing w:after="0"/>
        <w:rPr>
          <w:rFonts w:cstheme="minorHAnsi"/>
          <w:highlight w:val="lightGray"/>
        </w:rPr>
      </w:pPr>
      <w:proofErr w:type="gramStart"/>
      <w:r w:rsidRPr="005D2AF0">
        <w:rPr>
          <w:rFonts w:cstheme="minorHAnsi"/>
          <w:highlight w:val="lightGray"/>
        </w:rPr>
        <w:t>les</w:t>
      </w:r>
      <w:proofErr w:type="gramEnd"/>
      <w:r w:rsidRPr="005D2AF0">
        <w:rPr>
          <w:rFonts w:cstheme="minorHAnsi"/>
          <w:highlight w:val="lightGray"/>
        </w:rPr>
        <w:t xml:space="preserve"> plans,</w:t>
      </w:r>
    </w:p>
    <w:p w14:paraId="568D3658" w14:textId="77777777" w:rsidR="005D2AF0" w:rsidRPr="005D2AF0" w:rsidRDefault="005D2AF0" w:rsidP="005D2AF0">
      <w:pPr>
        <w:widowControl w:val="0"/>
        <w:numPr>
          <w:ilvl w:val="0"/>
          <w:numId w:val="40"/>
        </w:numPr>
        <w:spacing w:after="0"/>
        <w:rPr>
          <w:rFonts w:cstheme="minorHAnsi"/>
          <w:highlight w:val="lightGray"/>
        </w:rPr>
      </w:pPr>
      <w:r w:rsidRPr="005D2AF0">
        <w:rPr>
          <w:rFonts w:cstheme="minorHAnsi"/>
          <w:highlight w:val="lightGray"/>
        </w:rPr>
        <w:t>…… etc.</w:t>
      </w:r>
    </w:p>
    <w:p w14:paraId="7E702284" w14:textId="60532AE2" w:rsidR="005D2AF0" w:rsidRPr="005D2AF0" w:rsidRDefault="005D2AF0" w:rsidP="005D2AF0">
      <w:pPr>
        <w:pStyle w:val="Titre1"/>
        <w:numPr>
          <w:ilvl w:val="0"/>
          <w:numId w:val="0"/>
        </w:numPr>
        <w:ind w:left="567" w:hanging="567"/>
        <w:rPr>
          <w:rFonts w:cstheme="minorHAnsi"/>
          <w:sz w:val="20"/>
          <w:szCs w:val="20"/>
        </w:rPr>
      </w:pPr>
      <w:r w:rsidRPr="005D2AF0">
        <w:rPr>
          <w:rFonts w:cstheme="minorHAnsi"/>
          <w:sz w:val="24"/>
          <w:szCs w:val="24"/>
        </w:rPr>
        <w:t>A</w:t>
      </w:r>
      <w:r>
        <w:rPr>
          <w:rFonts w:cstheme="minorHAnsi"/>
          <w:sz w:val="24"/>
          <w:szCs w:val="24"/>
        </w:rPr>
        <w:t>rticle 4 : Présentation des offres</w:t>
      </w:r>
    </w:p>
    <w:p w14:paraId="2EE92860" w14:textId="77777777" w:rsidR="005D2AF0" w:rsidRPr="005D2AF0" w:rsidRDefault="005D2AF0" w:rsidP="005D2AF0">
      <w:pPr>
        <w:autoSpaceDE w:val="0"/>
        <w:autoSpaceDN w:val="0"/>
        <w:adjustRightInd w:val="0"/>
        <w:rPr>
          <w:rFonts w:eastAsia="Calibri" w:cstheme="minorHAnsi"/>
          <w:bCs/>
          <w:color w:val="000000"/>
        </w:rPr>
      </w:pPr>
      <w:r w:rsidRPr="005D2AF0">
        <w:rPr>
          <w:rFonts w:eastAsia="Calibri" w:cstheme="minorHAnsi"/>
          <w:bCs/>
          <w:color w:val="000000"/>
        </w:rPr>
        <w:t>Monnaie : euro (€)</w:t>
      </w:r>
    </w:p>
    <w:p w14:paraId="41BEBF9E" w14:textId="77777777" w:rsidR="005D2AF0" w:rsidRPr="005D2AF0" w:rsidRDefault="005D2AF0" w:rsidP="005D2AF0">
      <w:pPr>
        <w:autoSpaceDE w:val="0"/>
        <w:autoSpaceDN w:val="0"/>
        <w:adjustRightInd w:val="0"/>
        <w:rPr>
          <w:rFonts w:eastAsia="Calibri" w:cstheme="minorHAnsi"/>
          <w:color w:val="000000"/>
        </w:rPr>
      </w:pPr>
      <w:r w:rsidRPr="005D2AF0">
        <w:rPr>
          <w:rFonts w:eastAsia="Calibri" w:cstheme="minorHAnsi"/>
          <w:color w:val="000000"/>
        </w:rPr>
        <w:t>Les dossiers des candidats seront entièrement rédigés en langue française ou être accompagnées d’une traduction en français, certifiée conforme à l’original par un traducteur assermenté ; cette traduction doit concerner l’ensemble des documents remis dans l’offre.</w:t>
      </w:r>
    </w:p>
    <w:p w14:paraId="58ACFAFE" w14:textId="71A1022E" w:rsidR="005D2AF0" w:rsidRPr="005D2AF0" w:rsidRDefault="005D2AF0" w:rsidP="005D2AF0">
      <w:pPr>
        <w:widowControl w:val="0"/>
        <w:rPr>
          <w:rFonts w:cstheme="minorHAnsi"/>
          <w:b/>
          <w:bCs/>
          <w:color w:val="FF0000"/>
          <w:highlight w:val="lightGray"/>
        </w:rPr>
      </w:pPr>
      <w:r w:rsidRPr="005D2AF0">
        <w:rPr>
          <w:rFonts w:cstheme="minorHAnsi"/>
          <w:b/>
          <w:bCs/>
          <w:u w:val="single"/>
        </w:rPr>
        <w:t>4.1 Justifications de candidature à produire</w:t>
      </w:r>
      <w:r w:rsidRPr="005D2AF0">
        <w:rPr>
          <w:rFonts w:cstheme="minorHAnsi"/>
          <w:b/>
          <w:bCs/>
        </w:rPr>
        <w:t xml:space="preserve"> : </w:t>
      </w:r>
    </w:p>
    <w:p w14:paraId="7F25BD62" w14:textId="45009E76" w:rsidR="005D2AF0" w:rsidRPr="005D2AF0" w:rsidRDefault="005D2AF0" w:rsidP="005D2AF0">
      <w:pPr>
        <w:widowControl w:val="0"/>
        <w:spacing w:after="0"/>
        <w:rPr>
          <w:rFonts w:cstheme="minorHAnsi"/>
        </w:rPr>
      </w:pPr>
      <w:r w:rsidRPr="005D2AF0">
        <w:rPr>
          <w:rFonts w:cstheme="minorHAnsi"/>
        </w:rPr>
        <w:t>Justificatifs à produire au regard des articles L 2142-1, R 2142-3, R 2142-4, R 2143-3 et R 2143-4 du CCP</w:t>
      </w:r>
      <w:r>
        <w:rPr>
          <w:rFonts w:cstheme="minorHAnsi"/>
        </w:rPr>
        <w:t>.</w:t>
      </w:r>
      <w:r w:rsidRPr="005D2AF0">
        <w:rPr>
          <w:rFonts w:cstheme="minorHAnsi"/>
        </w:rPr>
        <w:t xml:space="preserve"> </w:t>
      </w:r>
    </w:p>
    <w:p w14:paraId="65DF5402" w14:textId="77777777" w:rsidR="005D2AF0" w:rsidRPr="005D2AF0" w:rsidRDefault="005D2AF0" w:rsidP="004C2778">
      <w:pPr>
        <w:widowControl w:val="0"/>
        <w:spacing w:after="0"/>
        <w:rPr>
          <w:rFonts w:cstheme="minorHAnsi"/>
        </w:rPr>
      </w:pPr>
    </w:p>
    <w:p w14:paraId="43A6B0DC" w14:textId="77777777" w:rsidR="005D2AF0" w:rsidRPr="005D2AF0" w:rsidRDefault="005D2AF0" w:rsidP="005D2AF0">
      <w:pPr>
        <w:widowControl w:val="0"/>
        <w:numPr>
          <w:ilvl w:val="0"/>
          <w:numId w:val="39"/>
        </w:numPr>
        <w:spacing w:after="0"/>
        <w:rPr>
          <w:rFonts w:cstheme="minorHAnsi"/>
          <w:highlight w:val="lightGray"/>
        </w:rPr>
      </w:pPr>
      <w:r w:rsidRPr="005D2AF0">
        <w:rPr>
          <w:rStyle w:val="lev"/>
          <w:rFonts w:cstheme="minorHAnsi"/>
          <w:b w:val="0"/>
          <w:bCs/>
          <w:color w:val="auto"/>
          <w:highlight w:val="lightGray"/>
        </w:rPr>
        <w:t>Pièce CAND 1 : lettre de candidature - Habilitation du mandataire par ses co-traitants (</w:t>
      </w:r>
      <w:r w:rsidRPr="005D2AF0">
        <w:rPr>
          <w:rFonts w:cstheme="minorHAnsi"/>
          <w:highlight w:val="lightGray"/>
        </w:rPr>
        <w:t>DC1)</w:t>
      </w:r>
    </w:p>
    <w:p w14:paraId="6CDBC37B" w14:textId="77777777" w:rsidR="005D2AF0" w:rsidRPr="005D2AF0" w:rsidRDefault="005D2AF0" w:rsidP="005D2AF0">
      <w:pPr>
        <w:widowControl w:val="0"/>
        <w:numPr>
          <w:ilvl w:val="0"/>
          <w:numId w:val="39"/>
        </w:numPr>
        <w:spacing w:after="0"/>
        <w:rPr>
          <w:rStyle w:val="lev"/>
          <w:rFonts w:cstheme="minorHAnsi"/>
          <w:b w:val="0"/>
          <w:bCs/>
          <w:color w:val="auto"/>
          <w:highlight w:val="lightGray"/>
        </w:rPr>
      </w:pPr>
      <w:r w:rsidRPr="005D2AF0">
        <w:rPr>
          <w:rStyle w:val="lev"/>
          <w:rFonts w:cstheme="minorHAnsi"/>
          <w:b w:val="0"/>
          <w:bCs/>
          <w:color w:val="auto"/>
          <w:highlight w:val="lightGray"/>
        </w:rPr>
        <w:t>Pièce CAND 2 : déclaration du candidat individuel ou du membre du groupement (DC2)</w:t>
      </w:r>
    </w:p>
    <w:p w14:paraId="45E7448A" w14:textId="77777777" w:rsidR="005D2AF0" w:rsidRPr="005D2AF0" w:rsidRDefault="005D2AF0" w:rsidP="005D2AF0">
      <w:pPr>
        <w:widowControl w:val="0"/>
        <w:numPr>
          <w:ilvl w:val="0"/>
          <w:numId w:val="39"/>
        </w:numPr>
        <w:spacing w:after="0"/>
        <w:rPr>
          <w:rStyle w:val="lev"/>
          <w:rFonts w:cstheme="minorHAnsi"/>
          <w:b w:val="0"/>
          <w:bCs/>
          <w:color w:val="auto"/>
          <w:highlight w:val="lightGray"/>
        </w:rPr>
      </w:pPr>
      <w:r w:rsidRPr="005D2AF0">
        <w:rPr>
          <w:rStyle w:val="lev"/>
          <w:rFonts w:cstheme="minorHAnsi"/>
          <w:b w:val="0"/>
          <w:bCs/>
          <w:color w:val="auto"/>
          <w:highlight w:val="lightGray"/>
        </w:rPr>
        <w:t>Pièce CAND 3 : attestations d’assurances RC professionnelle + décennale</w:t>
      </w:r>
    </w:p>
    <w:p w14:paraId="543D298A" w14:textId="77777777" w:rsidR="005D2AF0" w:rsidRPr="005D2AF0" w:rsidRDefault="005D2AF0" w:rsidP="005D2AF0">
      <w:pPr>
        <w:widowControl w:val="0"/>
        <w:numPr>
          <w:ilvl w:val="0"/>
          <w:numId w:val="39"/>
        </w:numPr>
        <w:spacing w:after="0"/>
        <w:rPr>
          <w:rFonts w:cstheme="minorHAnsi"/>
          <w:highlight w:val="lightGray"/>
        </w:rPr>
      </w:pPr>
      <w:r w:rsidRPr="005D2AF0">
        <w:rPr>
          <w:rFonts w:cstheme="minorHAnsi"/>
          <w:highlight w:val="lightGray"/>
        </w:rPr>
        <w:t>Pièce CAND 4 : références de moins de 3 ans et moyens techniques et humains</w:t>
      </w:r>
    </w:p>
    <w:p w14:paraId="496F70F1" w14:textId="77777777" w:rsidR="005D2AF0" w:rsidRPr="005D2AF0" w:rsidRDefault="005D2AF0" w:rsidP="005D2AF0">
      <w:pPr>
        <w:widowControl w:val="0"/>
        <w:numPr>
          <w:ilvl w:val="0"/>
          <w:numId w:val="39"/>
        </w:numPr>
        <w:spacing w:after="0"/>
        <w:rPr>
          <w:rFonts w:cstheme="minorHAnsi"/>
          <w:highlight w:val="lightGray"/>
        </w:rPr>
      </w:pPr>
      <w:r w:rsidRPr="005D2AF0">
        <w:rPr>
          <w:rFonts w:cstheme="minorHAnsi"/>
          <w:highlight w:val="lightGray"/>
        </w:rPr>
        <w:t>Pièce CAND 5 indication des</w:t>
      </w:r>
      <w:r w:rsidRPr="005D2AF0">
        <w:rPr>
          <w:rFonts w:cstheme="minorHAnsi"/>
          <w:bCs/>
          <w:highlight w:val="lightGray"/>
        </w:rPr>
        <w:t xml:space="preserve"> titres d'études et titres professionnels du candidat</w:t>
      </w:r>
      <w:r w:rsidRPr="005D2AF0">
        <w:rPr>
          <w:rFonts w:cstheme="minorHAnsi"/>
          <w:highlight w:val="lightGray"/>
        </w:rPr>
        <w:t xml:space="preserve"> et/ou des cadres de l’entreprise</w:t>
      </w:r>
    </w:p>
    <w:p w14:paraId="534CB746" w14:textId="77777777" w:rsidR="005D2AF0" w:rsidRPr="005D2AF0" w:rsidRDefault="005D2AF0" w:rsidP="005D2AF0">
      <w:pPr>
        <w:widowControl w:val="0"/>
        <w:numPr>
          <w:ilvl w:val="0"/>
          <w:numId w:val="39"/>
        </w:numPr>
        <w:spacing w:after="0"/>
        <w:rPr>
          <w:rFonts w:cstheme="minorHAnsi"/>
          <w:highlight w:val="lightGray"/>
        </w:rPr>
      </w:pPr>
      <w:r w:rsidRPr="005D2AF0">
        <w:rPr>
          <w:rFonts w:cstheme="minorHAnsi"/>
          <w:highlight w:val="lightGray"/>
        </w:rPr>
        <w:t>Pièce CAND 6 : Certificats de Qualifications Professionnelles</w:t>
      </w:r>
    </w:p>
    <w:p w14:paraId="411FDD95" w14:textId="77777777" w:rsidR="005D2AF0" w:rsidRPr="005D2AF0" w:rsidRDefault="005D2AF0" w:rsidP="005D2AF0">
      <w:pPr>
        <w:widowControl w:val="0"/>
        <w:numPr>
          <w:ilvl w:val="0"/>
          <w:numId w:val="39"/>
        </w:numPr>
        <w:spacing w:after="0"/>
        <w:rPr>
          <w:rFonts w:cstheme="minorHAnsi"/>
          <w:highlight w:val="lightGray"/>
        </w:rPr>
      </w:pPr>
      <w:r w:rsidRPr="005D2AF0">
        <w:rPr>
          <w:rFonts w:cstheme="minorHAnsi"/>
          <w:highlight w:val="lightGray"/>
        </w:rPr>
        <w:t>Etc.</w:t>
      </w:r>
    </w:p>
    <w:p w14:paraId="7E847F35" w14:textId="77777777" w:rsidR="005D2AF0" w:rsidRPr="005D2AF0" w:rsidRDefault="005D2AF0" w:rsidP="004C2778">
      <w:pPr>
        <w:widowControl w:val="0"/>
        <w:spacing w:after="0"/>
        <w:rPr>
          <w:rFonts w:cstheme="minorHAnsi"/>
          <w:highlight w:val="yellow"/>
        </w:rPr>
      </w:pPr>
    </w:p>
    <w:p w14:paraId="3C110B8A" w14:textId="77777777" w:rsidR="005D2AF0" w:rsidRPr="005D2AF0" w:rsidRDefault="005D2AF0" w:rsidP="005D2AF0">
      <w:pPr>
        <w:autoSpaceDE w:val="0"/>
        <w:autoSpaceDN w:val="0"/>
        <w:adjustRightInd w:val="0"/>
        <w:rPr>
          <w:rFonts w:cstheme="minorHAnsi"/>
        </w:rPr>
      </w:pPr>
      <w:r w:rsidRPr="005D2AF0">
        <w:rPr>
          <w:rFonts w:cstheme="minorHAnsi"/>
        </w:rPr>
        <w:t xml:space="preserve">Pour présenter leur candidature, </w:t>
      </w:r>
      <w:r w:rsidRPr="005D2AF0">
        <w:rPr>
          <w:rFonts w:cstheme="minorHAnsi"/>
          <w:bCs/>
        </w:rPr>
        <w:t xml:space="preserve">les candidats utilisent soit les formulaires DC1 et DC2 </w:t>
      </w:r>
      <w:r w:rsidRPr="005D2AF0">
        <w:rPr>
          <w:rFonts w:cstheme="minorHAnsi"/>
        </w:rPr>
        <w:t>disponibles gratuitement sur le site www.economie.gouv.fr, soit le Document Unique de Marché Européen (DUME).</w:t>
      </w:r>
    </w:p>
    <w:p w14:paraId="64E7C4BF" w14:textId="1FADC88A" w:rsidR="005D2AF0" w:rsidRPr="005D2AF0" w:rsidRDefault="005D2AF0" w:rsidP="005D2AF0">
      <w:pPr>
        <w:autoSpaceDE w:val="0"/>
        <w:autoSpaceDN w:val="0"/>
        <w:adjustRightInd w:val="0"/>
        <w:rPr>
          <w:rFonts w:cstheme="minorHAnsi"/>
          <w:b/>
        </w:rPr>
      </w:pPr>
      <w:r w:rsidRPr="005D2AF0">
        <w:rPr>
          <w:rFonts w:cstheme="minorHAnsi"/>
          <w:u w:val="single"/>
        </w:rPr>
        <w:t>4.2 Le projet de marché comprenant</w:t>
      </w:r>
      <w:r w:rsidRPr="005D2AF0">
        <w:rPr>
          <w:rFonts w:cstheme="minorHAnsi"/>
        </w:rPr>
        <w:t xml:space="preserve"> : </w:t>
      </w:r>
    </w:p>
    <w:p w14:paraId="2A73C1E8" w14:textId="77777777" w:rsidR="005D2AF0" w:rsidRPr="005D2AF0" w:rsidRDefault="005D2AF0" w:rsidP="005D2AF0">
      <w:pPr>
        <w:widowControl w:val="0"/>
        <w:numPr>
          <w:ilvl w:val="0"/>
          <w:numId w:val="39"/>
        </w:numPr>
        <w:tabs>
          <w:tab w:val="left" w:pos="284"/>
        </w:tabs>
        <w:spacing w:after="0"/>
        <w:rPr>
          <w:rFonts w:cstheme="minorHAnsi"/>
          <w:highlight w:val="lightGray"/>
        </w:rPr>
      </w:pPr>
      <w:r w:rsidRPr="005D2AF0">
        <w:rPr>
          <w:rFonts w:cstheme="minorHAnsi"/>
          <w:highlight w:val="lightGray"/>
        </w:rPr>
        <w:t>Pièce O1 : un devis détaillé (ou BPU/DE ou DPGF)</w:t>
      </w:r>
    </w:p>
    <w:p w14:paraId="35E2B80D" w14:textId="77777777" w:rsidR="005D2AF0" w:rsidRPr="005D2AF0" w:rsidRDefault="005D2AF0" w:rsidP="005D2AF0">
      <w:pPr>
        <w:widowControl w:val="0"/>
        <w:numPr>
          <w:ilvl w:val="0"/>
          <w:numId w:val="39"/>
        </w:numPr>
        <w:tabs>
          <w:tab w:val="left" w:pos="284"/>
        </w:tabs>
        <w:spacing w:after="0"/>
        <w:rPr>
          <w:rFonts w:cstheme="minorHAnsi"/>
          <w:highlight w:val="lightGray"/>
        </w:rPr>
      </w:pPr>
      <w:r w:rsidRPr="005D2AF0">
        <w:rPr>
          <w:rFonts w:cstheme="minorHAnsi"/>
          <w:highlight w:val="lightGray"/>
        </w:rPr>
        <w:t xml:space="preserve">Pièce O2 : un mémoire technique (cadre de mémoire technique </w:t>
      </w:r>
      <w:r w:rsidRPr="001C4747">
        <w:rPr>
          <w:rFonts w:cstheme="minorHAnsi"/>
          <w:highlight w:val="lightGray"/>
        </w:rPr>
        <w:t xml:space="preserve">proposé </w:t>
      </w:r>
      <w:r w:rsidRPr="005D2AF0">
        <w:rPr>
          <w:rFonts w:cstheme="minorHAnsi"/>
          <w:highlight w:val="lightGray"/>
        </w:rPr>
        <w:t>par l’acheteur)</w:t>
      </w:r>
    </w:p>
    <w:p w14:paraId="55BB8B3C" w14:textId="77777777" w:rsidR="005D2AF0" w:rsidRPr="001C4747" w:rsidRDefault="005D2AF0" w:rsidP="005D2AF0">
      <w:pPr>
        <w:widowControl w:val="0"/>
        <w:numPr>
          <w:ilvl w:val="0"/>
          <w:numId w:val="39"/>
        </w:numPr>
        <w:tabs>
          <w:tab w:val="left" w:pos="284"/>
        </w:tabs>
        <w:spacing w:after="0"/>
        <w:rPr>
          <w:rFonts w:cstheme="minorHAnsi"/>
          <w:highlight w:val="lightGray"/>
        </w:rPr>
      </w:pPr>
      <w:r w:rsidRPr="001C4747">
        <w:rPr>
          <w:rFonts w:cstheme="minorHAnsi"/>
          <w:highlight w:val="lightGray"/>
        </w:rPr>
        <w:t xml:space="preserve">Pièce O3 : acte d’engagement complété </w:t>
      </w:r>
      <w:bookmarkStart w:id="4" w:name="_Hlk168998443"/>
      <w:r w:rsidRPr="001C4747">
        <w:rPr>
          <w:rFonts w:cstheme="minorHAnsi"/>
          <w:highlight w:val="lightGray"/>
        </w:rPr>
        <w:t>(le cas échéant)</w:t>
      </w:r>
      <w:bookmarkEnd w:id="4"/>
    </w:p>
    <w:p w14:paraId="16D965B3" w14:textId="77777777" w:rsidR="005D2AF0" w:rsidRPr="005D2AF0" w:rsidRDefault="005D2AF0" w:rsidP="005D2AF0">
      <w:pPr>
        <w:widowControl w:val="0"/>
        <w:numPr>
          <w:ilvl w:val="0"/>
          <w:numId w:val="39"/>
        </w:numPr>
        <w:tabs>
          <w:tab w:val="left" w:pos="284"/>
        </w:tabs>
        <w:spacing w:after="0"/>
        <w:rPr>
          <w:rFonts w:cstheme="minorHAnsi"/>
          <w:highlight w:val="lightGray"/>
        </w:rPr>
      </w:pPr>
      <w:r w:rsidRPr="005D2AF0">
        <w:rPr>
          <w:rFonts w:cstheme="minorHAnsi"/>
          <w:highlight w:val="lightGray"/>
        </w:rPr>
        <w:t>Pièce O4 : attestation de visite (le cas échéant - voir article 2.11)</w:t>
      </w:r>
    </w:p>
    <w:p w14:paraId="2D1F42E5" w14:textId="77777777" w:rsidR="005D2AF0" w:rsidRPr="005D2AF0" w:rsidRDefault="005D2AF0" w:rsidP="005D2AF0">
      <w:pPr>
        <w:widowControl w:val="0"/>
        <w:numPr>
          <w:ilvl w:val="0"/>
          <w:numId w:val="39"/>
        </w:numPr>
        <w:tabs>
          <w:tab w:val="left" w:pos="284"/>
        </w:tabs>
        <w:spacing w:after="0"/>
        <w:rPr>
          <w:rFonts w:cstheme="minorHAnsi"/>
        </w:rPr>
      </w:pPr>
      <w:r w:rsidRPr="005D2AF0">
        <w:rPr>
          <w:rFonts w:cstheme="minorHAnsi"/>
        </w:rPr>
        <w:t>…. Etc.</w:t>
      </w:r>
    </w:p>
    <w:p w14:paraId="23560DE1" w14:textId="77777777" w:rsidR="005D2AF0" w:rsidRPr="005D2AF0" w:rsidRDefault="005D2AF0" w:rsidP="004C2778">
      <w:pPr>
        <w:widowControl w:val="0"/>
        <w:tabs>
          <w:tab w:val="left" w:pos="284"/>
        </w:tabs>
        <w:spacing w:after="0"/>
        <w:ind w:left="720"/>
        <w:rPr>
          <w:rFonts w:cstheme="minorHAnsi"/>
        </w:rPr>
      </w:pPr>
    </w:p>
    <w:p w14:paraId="375F3D8A" w14:textId="77777777" w:rsidR="005D2AF0" w:rsidRPr="005D2AF0" w:rsidRDefault="005D2AF0" w:rsidP="005D2AF0">
      <w:pPr>
        <w:autoSpaceDE w:val="0"/>
        <w:autoSpaceDN w:val="0"/>
        <w:adjustRightInd w:val="0"/>
        <w:rPr>
          <w:rFonts w:eastAsia="Calibri" w:cstheme="minorHAnsi"/>
          <w:bCs/>
          <w:color w:val="000000"/>
        </w:rPr>
      </w:pPr>
      <w:r w:rsidRPr="005D2AF0">
        <w:rPr>
          <w:rFonts w:eastAsia="Calibri" w:cstheme="minorHAnsi"/>
          <w:bCs/>
          <w:color w:val="000000"/>
        </w:rPr>
        <w:t xml:space="preserve">Dans tous les cas, les candidats sont informés que l’acte d’engagement, valant contrat, sera signé avec l’attributaire à l’achèvement de la procédure. Une « invitation à signer » (manuscrite ou électronique) sera transmise par l’acheteur, suivant les modalités de son choix, à l’attributaire. </w:t>
      </w:r>
    </w:p>
    <w:p w14:paraId="3E45661A" w14:textId="77777777" w:rsidR="005D2AF0" w:rsidRPr="005D2AF0" w:rsidRDefault="005D2AF0" w:rsidP="005D2AF0">
      <w:pPr>
        <w:pStyle w:val="Paragraphedeliste"/>
        <w:ind w:left="0"/>
        <w:rPr>
          <w:rFonts w:cstheme="minorHAnsi"/>
        </w:rPr>
      </w:pPr>
      <w:r w:rsidRPr="005D2AF0">
        <w:rPr>
          <w:rFonts w:cstheme="minorHAnsi"/>
        </w:rPr>
        <w:t xml:space="preserve">Pour justifier des capacités professionnelles, techniques et financières d'autres opérateurs économiques (cotraitants et/ou sous-traitants)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 (DC1 ou DC4). L'offre, qu'elle soit présentée par une seule entreprise ou par un groupement, devra </w:t>
      </w:r>
      <w:r w:rsidRPr="005D2AF0">
        <w:rPr>
          <w:rFonts w:cstheme="minorHAnsi"/>
        </w:rPr>
        <w:lastRenderedPageBreak/>
        <w:t>indiquer tous les sous-traitants connus lors de son dépôt. Elle devra également indiquer les prestations dont la sous-traitance est envisagée, la dénomination et la qualité des sous-traitants.</w:t>
      </w:r>
    </w:p>
    <w:p w14:paraId="076ACD37" w14:textId="77777777" w:rsidR="005D2AF0" w:rsidRPr="005D2AF0" w:rsidRDefault="005D2AF0" w:rsidP="004C2778">
      <w:pPr>
        <w:pStyle w:val="Paragraphedeliste"/>
        <w:spacing w:after="0"/>
        <w:ind w:left="0"/>
        <w:rPr>
          <w:rFonts w:cstheme="minorHAnsi"/>
        </w:rPr>
      </w:pPr>
    </w:p>
    <w:p w14:paraId="274F5B53" w14:textId="77777777" w:rsidR="005D2AF0" w:rsidRPr="005D2AF0" w:rsidRDefault="005D2AF0" w:rsidP="005D2AF0">
      <w:pPr>
        <w:widowControl w:val="0"/>
        <w:tabs>
          <w:tab w:val="left" w:pos="284"/>
        </w:tabs>
        <w:rPr>
          <w:rFonts w:cstheme="minorHAnsi"/>
          <w:b/>
        </w:rPr>
      </w:pPr>
      <w:bookmarkStart w:id="5" w:name="_Hlk168403512"/>
      <w:r w:rsidRPr="005D2AF0">
        <w:rPr>
          <w:rFonts w:cstheme="minorHAnsi"/>
          <w:b/>
        </w:rPr>
        <w:t>L’attention des candidats est attirée sur le fait que la soumission au présent marché entraîne l’acceptation pleine et entière de l’ensemble des pièces du dossier détenu par l’acheteur public.</w:t>
      </w:r>
    </w:p>
    <w:p w14:paraId="2A6F364D" w14:textId="64863EEA" w:rsidR="005D2AF0" w:rsidRPr="001C4747" w:rsidRDefault="005D2AF0" w:rsidP="005D2AF0">
      <w:pPr>
        <w:pStyle w:val="Corpsdetexte3"/>
        <w:rPr>
          <w:rFonts w:cstheme="minorHAnsi"/>
          <w:b/>
          <w:bCs/>
          <w:color w:val="3C2878" w:themeColor="text1"/>
          <w:sz w:val="24"/>
          <w:szCs w:val="24"/>
        </w:rPr>
      </w:pPr>
      <w:bookmarkStart w:id="6" w:name="_Toc162748511"/>
      <w:bookmarkStart w:id="7" w:name="_Toc145994551"/>
      <w:bookmarkEnd w:id="5"/>
      <w:r w:rsidRPr="001C4747">
        <w:rPr>
          <w:rFonts w:cstheme="minorHAnsi"/>
          <w:b/>
          <w:bCs/>
          <w:color w:val="3C2878" w:themeColor="text1"/>
          <w:sz w:val="24"/>
          <w:szCs w:val="24"/>
        </w:rPr>
        <w:t>A</w:t>
      </w:r>
      <w:r w:rsidR="001C4747" w:rsidRPr="001C4747">
        <w:rPr>
          <w:rFonts w:cstheme="minorHAnsi"/>
          <w:b/>
          <w:bCs/>
          <w:color w:val="3C2878" w:themeColor="text1"/>
          <w:sz w:val="24"/>
          <w:szCs w:val="24"/>
        </w:rPr>
        <w:t>rticle 5 : Sélection des candidatures</w:t>
      </w:r>
      <w:bookmarkEnd w:id="6"/>
      <w:bookmarkEnd w:id="7"/>
    </w:p>
    <w:p w14:paraId="461D6EED" w14:textId="77777777" w:rsidR="005D2AF0" w:rsidRPr="005D2AF0" w:rsidRDefault="005D2AF0" w:rsidP="005D2AF0">
      <w:pPr>
        <w:rPr>
          <w:rFonts w:cstheme="minorHAnsi"/>
        </w:rPr>
      </w:pPr>
      <w:r w:rsidRPr="005D2AF0">
        <w:rPr>
          <w:rFonts w:cstheme="minorHAnsi"/>
        </w:rPr>
        <w:t>Les candidatures qui ne peuvent être admises en application des dispositions des articles      R 2142-1 et suivants du CCP sont éliminées. L’examen des candidatures est assuré au regard des articles R 2144-1 et suivants du CCP.</w:t>
      </w:r>
    </w:p>
    <w:p w14:paraId="03E4A439" w14:textId="77777777" w:rsidR="005D2AF0" w:rsidRPr="005D2AF0" w:rsidRDefault="005D2AF0" w:rsidP="005D2AF0">
      <w:pPr>
        <w:rPr>
          <w:rFonts w:cstheme="minorHAnsi"/>
        </w:rPr>
      </w:pPr>
      <w:r w:rsidRPr="005D2AF0">
        <w:rPr>
          <w:rFonts w:cstheme="minorHAnsi"/>
        </w:rPr>
        <w:t xml:space="preserve">Les candidatures sont sélectionnées au vu des capacités professionnelles, techniques et financières des candidats. Après analyse, les candidatures jugées insuffisantes ne seront pas admises. </w:t>
      </w:r>
    </w:p>
    <w:p w14:paraId="526F9189" w14:textId="77777777" w:rsidR="005D2AF0" w:rsidRPr="005D2AF0" w:rsidRDefault="005D2AF0" w:rsidP="005D2AF0">
      <w:pPr>
        <w:rPr>
          <w:rFonts w:cstheme="minorHAnsi"/>
        </w:rPr>
      </w:pPr>
      <w:r w:rsidRPr="005D2AF0">
        <w:rPr>
          <w:rFonts w:cstheme="minorHAnsi"/>
        </w:rPr>
        <w:t>La vérification de la capacité économique et financière et des capacités techniques et professionnelles des candidats peut être effectuée à tout moment de la procédure et au plus tard avant l'attribution du marché public.</w:t>
      </w:r>
    </w:p>
    <w:p w14:paraId="33782F84" w14:textId="77777777" w:rsidR="005D2AF0" w:rsidRPr="005D2AF0" w:rsidRDefault="005D2AF0" w:rsidP="005D2AF0">
      <w:pPr>
        <w:rPr>
          <w:rFonts w:cstheme="minorHAnsi"/>
        </w:rPr>
      </w:pPr>
      <w:r w:rsidRPr="005D2AF0">
        <w:rPr>
          <w:rFonts w:cstheme="minorHAnsi"/>
        </w:rPr>
        <w:t>Avant de procéder à l'examen des candidatures, s'il apparaît que des pièces du dossier de candidature sont manquantes ou incomplètes, le pouvoir adjudicateur peut décider de demander à tous les candidats concernés de produire ou compléter ces pièces dans un délai approprié. 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7F528B93" w14:textId="1F6F7949" w:rsidR="005D2AF0" w:rsidRPr="001C4747" w:rsidRDefault="001C4747" w:rsidP="005D2AF0">
      <w:pPr>
        <w:pStyle w:val="titrea"/>
        <w:spacing w:before="0"/>
        <w:jc w:val="both"/>
        <w:rPr>
          <w:rFonts w:asciiTheme="minorHAnsi" w:hAnsiTheme="minorHAnsi" w:cstheme="minorHAnsi"/>
          <w:color w:val="3C2878" w:themeColor="text1"/>
          <w:szCs w:val="24"/>
        </w:rPr>
      </w:pPr>
      <w:r w:rsidRPr="001C4747">
        <w:rPr>
          <w:rFonts w:asciiTheme="minorHAnsi" w:hAnsiTheme="minorHAnsi" w:cstheme="minorHAnsi"/>
          <w:color w:val="3C2878" w:themeColor="text1"/>
          <w:szCs w:val="24"/>
        </w:rPr>
        <w:t>Article 6 : Jugement des offres</w:t>
      </w:r>
      <w:r w:rsidR="005D2AF0" w:rsidRPr="001C4747">
        <w:rPr>
          <w:rFonts w:asciiTheme="minorHAnsi" w:hAnsiTheme="minorHAnsi" w:cstheme="minorHAnsi"/>
          <w:color w:val="3C2878" w:themeColor="text1"/>
          <w:szCs w:val="24"/>
        </w:rPr>
        <w:t xml:space="preserve"> </w:t>
      </w:r>
    </w:p>
    <w:p w14:paraId="1CC186E8" w14:textId="77777777" w:rsidR="005D2AF0" w:rsidRPr="005D2AF0" w:rsidRDefault="005D2AF0" w:rsidP="005D2AF0">
      <w:pPr>
        <w:widowControl w:val="0"/>
        <w:rPr>
          <w:rFonts w:cstheme="minorHAnsi"/>
        </w:rPr>
      </w:pPr>
      <w:r w:rsidRPr="005D2AF0">
        <w:rPr>
          <w:rFonts w:cstheme="minorHAnsi"/>
        </w:rPr>
        <w:t>Le jugement sera effectué dans les conditions prévues aux articles R 2152-1 et suivants du CCP. 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 Toute offre demeurant irrégulière pourra être régularisée dans un délai approprié. La régularisation d'une offre pourra avoir lieu à condition qu'elle ne soit pas anormalement basse.</w:t>
      </w:r>
    </w:p>
    <w:p w14:paraId="77E93301" w14:textId="77777777" w:rsidR="005D2AF0" w:rsidRPr="005D2AF0" w:rsidRDefault="005D2AF0" w:rsidP="005D2AF0">
      <w:pPr>
        <w:widowControl w:val="0"/>
        <w:rPr>
          <w:rFonts w:cstheme="minorHAnsi"/>
          <w:color w:val="FF0000"/>
          <w:highlight w:val="lightGray"/>
        </w:rPr>
      </w:pPr>
      <w:r w:rsidRPr="005D2AF0">
        <w:rPr>
          <w:rFonts w:cstheme="minorHAnsi"/>
        </w:rPr>
        <w:t>Le pouvoir adjudicateur détermine l'ordre des critères de choix selon la pondération suivante et s’y référera lors de l’analyse des offres :</w:t>
      </w:r>
      <w:r w:rsidRPr="005D2AF0">
        <w:rPr>
          <w:rFonts w:cstheme="minorHAnsi"/>
          <w:color w:val="FF0000"/>
        </w:rPr>
        <w:t xml:space="preserve"> </w:t>
      </w:r>
      <w:r w:rsidRPr="004C2778">
        <w:rPr>
          <w:rFonts w:cstheme="minorHAnsi"/>
          <w:color w:val="E84130" w:themeColor="text2"/>
          <w:highlight w:val="lightGray"/>
        </w:rPr>
        <w:t xml:space="preserve">(à préciser </w:t>
      </w:r>
      <w:r w:rsidRPr="002005AE">
        <w:rPr>
          <w:rFonts w:cstheme="minorHAnsi"/>
          <w:color w:val="E84130" w:themeColor="text2"/>
          <w:highlight w:val="lightGray"/>
        </w:rPr>
        <w:t xml:space="preserve">le cas échéant </w:t>
      </w:r>
      <w:r w:rsidRPr="004C2778">
        <w:rPr>
          <w:rFonts w:cstheme="minorHAnsi"/>
          <w:color w:val="E84130" w:themeColor="text2"/>
          <w:highlight w:val="lightGray"/>
        </w:rPr>
        <w:t>selon les attentes de l’acheteur)</w:t>
      </w:r>
    </w:p>
    <w:p w14:paraId="3E2B3DFF" w14:textId="77777777" w:rsidR="005D2AF0" w:rsidRPr="002005AE" w:rsidRDefault="005D2AF0" w:rsidP="005D2AF0">
      <w:pPr>
        <w:widowControl w:val="0"/>
        <w:numPr>
          <w:ilvl w:val="0"/>
          <w:numId w:val="39"/>
        </w:numPr>
        <w:spacing w:after="0"/>
        <w:rPr>
          <w:rFonts w:cstheme="minorHAnsi"/>
          <w:b/>
          <w:bCs/>
          <w:color w:val="E84130" w:themeColor="text2"/>
          <w:highlight w:val="lightGray"/>
        </w:rPr>
      </w:pPr>
      <w:r w:rsidRPr="002005AE">
        <w:rPr>
          <w:rFonts w:cstheme="minorHAnsi"/>
          <w:b/>
          <w:bCs/>
          <w:color w:val="E84130" w:themeColor="text2"/>
          <w:highlight w:val="lightGray"/>
        </w:rPr>
        <w:t>Prix des prestations 60 points</w:t>
      </w:r>
    </w:p>
    <w:p w14:paraId="1BF6295E" w14:textId="77777777" w:rsidR="005D2AF0" w:rsidRPr="002005AE" w:rsidRDefault="005D2AF0" w:rsidP="005D2AF0">
      <w:pPr>
        <w:widowControl w:val="0"/>
        <w:numPr>
          <w:ilvl w:val="0"/>
          <w:numId w:val="39"/>
        </w:numPr>
        <w:spacing w:after="0"/>
        <w:rPr>
          <w:rFonts w:cstheme="minorHAnsi"/>
          <w:b/>
          <w:bCs/>
          <w:color w:val="E84130" w:themeColor="text2"/>
          <w:highlight w:val="lightGray"/>
        </w:rPr>
      </w:pPr>
      <w:r w:rsidRPr="002005AE">
        <w:rPr>
          <w:rFonts w:cstheme="minorHAnsi"/>
          <w:b/>
          <w:bCs/>
          <w:color w:val="E84130" w:themeColor="text2"/>
          <w:highlight w:val="lightGray"/>
        </w:rPr>
        <w:t>Valeur technique 40 points</w:t>
      </w:r>
    </w:p>
    <w:p w14:paraId="4D9DCACC" w14:textId="77777777" w:rsidR="005D2AF0" w:rsidRPr="001C4747" w:rsidRDefault="005D2AF0" w:rsidP="004C2778">
      <w:pPr>
        <w:widowControl w:val="0"/>
        <w:spacing w:after="0"/>
        <w:rPr>
          <w:rFonts w:cstheme="minorHAnsi"/>
        </w:rPr>
      </w:pPr>
    </w:p>
    <w:p w14:paraId="3979D12C" w14:textId="77777777" w:rsidR="005D2AF0" w:rsidRPr="001C4747" w:rsidRDefault="005D2AF0" w:rsidP="005D2AF0">
      <w:pPr>
        <w:widowControl w:val="0"/>
        <w:rPr>
          <w:rFonts w:cstheme="minorHAnsi"/>
          <w:b/>
          <w:bCs/>
          <w:u w:val="single"/>
        </w:rPr>
      </w:pPr>
      <w:r w:rsidRPr="001C4747">
        <w:rPr>
          <w:rFonts w:cstheme="minorHAnsi"/>
          <w:b/>
          <w:bCs/>
          <w:u w:val="single"/>
        </w:rPr>
        <w:t>Méthodologie</w:t>
      </w:r>
    </w:p>
    <w:p w14:paraId="50A470F7" w14:textId="77777777" w:rsidR="005D2AF0" w:rsidRPr="001C4747" w:rsidRDefault="005D2AF0" w:rsidP="005D2AF0">
      <w:pPr>
        <w:widowControl w:val="0"/>
        <w:rPr>
          <w:rFonts w:cstheme="minorHAnsi"/>
          <w:b/>
          <w:bCs/>
        </w:rPr>
      </w:pPr>
      <w:r w:rsidRPr="001C4747">
        <w:rPr>
          <w:rFonts w:cstheme="minorHAnsi"/>
          <w:b/>
          <w:bCs/>
        </w:rPr>
        <w:t>Prix des prestations :</w:t>
      </w:r>
    </w:p>
    <w:p w14:paraId="4F8E9211" w14:textId="77777777" w:rsidR="005D2AF0" w:rsidRPr="001C4747" w:rsidRDefault="005D2AF0" w:rsidP="005D2AF0">
      <w:pPr>
        <w:widowControl w:val="0"/>
        <w:rPr>
          <w:rFonts w:cstheme="minorHAnsi"/>
        </w:rPr>
      </w:pPr>
      <w:r w:rsidRPr="001C4747">
        <w:rPr>
          <w:rFonts w:cstheme="minorHAnsi"/>
        </w:rPr>
        <w:t>Note sur (coefficient de pondération retenu) = (prix le plus bas/prix de l’offre examinée) X coefficient de pondération retenu</w:t>
      </w:r>
    </w:p>
    <w:p w14:paraId="5DB54FF2" w14:textId="77777777" w:rsidR="005D2AF0" w:rsidRPr="001C4747" w:rsidRDefault="005D2AF0" w:rsidP="005D2AF0">
      <w:pPr>
        <w:widowControl w:val="0"/>
        <w:rPr>
          <w:rFonts w:cstheme="minorHAnsi"/>
          <w:b/>
          <w:bCs/>
        </w:rPr>
      </w:pPr>
      <w:r w:rsidRPr="001C4747">
        <w:rPr>
          <w:rFonts w:cstheme="minorHAnsi"/>
          <w:b/>
          <w:bCs/>
        </w:rPr>
        <w:t xml:space="preserve">Valeur technique </w:t>
      </w:r>
    </w:p>
    <w:p w14:paraId="0FC8DB9F" w14:textId="77777777" w:rsidR="005D2AF0" w:rsidRPr="001C4747" w:rsidRDefault="005D2AF0" w:rsidP="005D2AF0">
      <w:pPr>
        <w:widowControl w:val="0"/>
        <w:rPr>
          <w:rFonts w:cstheme="minorHAnsi"/>
        </w:rPr>
      </w:pPr>
      <w:r w:rsidRPr="001C4747">
        <w:rPr>
          <w:rFonts w:cstheme="minorHAnsi"/>
        </w:rPr>
        <w:t xml:space="preserve">La </w:t>
      </w:r>
      <w:r w:rsidRPr="001C4747">
        <w:rPr>
          <w:rFonts w:cstheme="minorHAnsi"/>
          <w:u w:val="single"/>
        </w:rPr>
        <w:t xml:space="preserve">valeur technique sera évaluée en fonction des paragraphes du mémoire technique remis par l’entreprise au regard des éléments suivants </w:t>
      </w:r>
      <w:r w:rsidRPr="001C4747">
        <w:rPr>
          <w:rFonts w:cstheme="minorHAnsi"/>
        </w:rPr>
        <w:t xml:space="preserve">: </w:t>
      </w:r>
    </w:p>
    <w:p w14:paraId="777FEB8D" w14:textId="77777777" w:rsidR="005D2AF0" w:rsidRPr="001C4747" w:rsidRDefault="005D2AF0" w:rsidP="005D2AF0">
      <w:pPr>
        <w:widowControl w:val="0"/>
        <w:numPr>
          <w:ilvl w:val="0"/>
          <w:numId w:val="39"/>
        </w:numPr>
        <w:spacing w:after="0"/>
        <w:rPr>
          <w:rFonts w:cstheme="minorHAnsi"/>
          <w:bCs/>
        </w:rPr>
      </w:pPr>
      <w:r w:rsidRPr="001C4747">
        <w:rPr>
          <w:rFonts w:cstheme="minorHAnsi"/>
        </w:rPr>
        <w:t xml:space="preserve">Présentation et moyens (présentation de l’entreprise, moyens humains et matériels, qualifications et </w:t>
      </w:r>
      <w:r w:rsidRPr="001C4747">
        <w:rPr>
          <w:rFonts w:cstheme="minorHAnsi"/>
          <w:bCs/>
        </w:rPr>
        <w:t>certificats de formation du personnel, agréments divers,</w:t>
      </w:r>
      <w:r w:rsidRPr="001C4747">
        <w:rPr>
          <w:rFonts w:cstheme="minorHAnsi"/>
        </w:rPr>
        <w:t xml:space="preserve"> etc.),</w:t>
      </w:r>
    </w:p>
    <w:p w14:paraId="017C84C6" w14:textId="77777777" w:rsidR="005D2AF0" w:rsidRPr="001C4747" w:rsidRDefault="005D2AF0" w:rsidP="005D2AF0">
      <w:pPr>
        <w:widowControl w:val="0"/>
        <w:numPr>
          <w:ilvl w:val="0"/>
          <w:numId w:val="39"/>
        </w:numPr>
        <w:spacing w:after="0"/>
        <w:rPr>
          <w:rFonts w:cstheme="minorHAnsi"/>
          <w:bCs/>
        </w:rPr>
      </w:pPr>
      <w:r w:rsidRPr="001C4747">
        <w:rPr>
          <w:rFonts w:cstheme="minorHAnsi"/>
        </w:rPr>
        <w:lastRenderedPageBreak/>
        <w:t>Méthodologie d’intervention</w:t>
      </w:r>
      <w:r w:rsidRPr="001C4747">
        <w:rPr>
          <w:rFonts w:cstheme="minorHAnsi"/>
          <w:bCs/>
        </w:rPr>
        <w:t xml:space="preserve"> (approche générale de l’opération, dispositions en matière d’hygiène et sécurité, limitation des nuisances, etc.), </w:t>
      </w:r>
    </w:p>
    <w:p w14:paraId="20FE5FD9" w14:textId="77777777" w:rsidR="005D2AF0" w:rsidRPr="001C4747" w:rsidRDefault="005D2AF0" w:rsidP="005D2AF0">
      <w:pPr>
        <w:widowControl w:val="0"/>
        <w:numPr>
          <w:ilvl w:val="0"/>
          <w:numId w:val="39"/>
        </w:numPr>
        <w:spacing w:after="0"/>
        <w:rPr>
          <w:rFonts w:cstheme="minorHAnsi"/>
        </w:rPr>
      </w:pPr>
      <w:r w:rsidRPr="001C4747">
        <w:rPr>
          <w:rFonts w:cstheme="minorHAnsi"/>
        </w:rPr>
        <w:t xml:space="preserve">Matériaux proposés (fiche technique des matériaux ou des équipements proposés à l’installation, etc.), </w:t>
      </w:r>
    </w:p>
    <w:p w14:paraId="59AFB8FC" w14:textId="77777777" w:rsidR="005D2AF0" w:rsidRPr="001C4747" w:rsidRDefault="005D2AF0" w:rsidP="005D2AF0">
      <w:pPr>
        <w:keepNext/>
        <w:widowControl w:val="0"/>
        <w:numPr>
          <w:ilvl w:val="0"/>
          <w:numId w:val="39"/>
        </w:numPr>
        <w:spacing w:after="0"/>
        <w:outlineLvl w:val="0"/>
        <w:rPr>
          <w:rFonts w:cstheme="minorHAnsi"/>
          <w:bCs/>
        </w:rPr>
      </w:pPr>
      <w:r w:rsidRPr="001C4747">
        <w:rPr>
          <w:rFonts w:cstheme="minorHAnsi"/>
        </w:rPr>
        <w:t>Respect et amélioration du planning,</w:t>
      </w:r>
    </w:p>
    <w:p w14:paraId="455886E2" w14:textId="77777777" w:rsidR="005D2AF0" w:rsidRPr="001C4747" w:rsidRDefault="005D2AF0" w:rsidP="005D2AF0">
      <w:pPr>
        <w:keepNext/>
        <w:widowControl w:val="0"/>
        <w:numPr>
          <w:ilvl w:val="0"/>
          <w:numId w:val="39"/>
        </w:numPr>
        <w:spacing w:after="0"/>
        <w:outlineLvl w:val="0"/>
        <w:rPr>
          <w:rFonts w:cstheme="minorHAnsi"/>
        </w:rPr>
      </w:pPr>
      <w:r w:rsidRPr="001C4747">
        <w:rPr>
          <w:rFonts w:cstheme="minorHAnsi"/>
        </w:rPr>
        <w:t xml:space="preserve">Méthodologie environnementale : </w:t>
      </w:r>
      <w:bookmarkStart w:id="8" w:name="_Hlk168998981"/>
      <w:r w:rsidRPr="001C4747">
        <w:rPr>
          <w:rFonts w:cstheme="minorHAnsi"/>
          <w:bCs/>
        </w:rPr>
        <w:t xml:space="preserve">Gestion des déchets (mode de traitement et d’évacuation des déchets / recyclage-réemploi / lieux d’évacuation et traçabilité / moyens de contrôle mis en œuvre), </w:t>
      </w:r>
      <w:r w:rsidRPr="001C4747">
        <w:rPr>
          <w:rFonts w:cstheme="minorHAnsi"/>
        </w:rPr>
        <w:t>politique interne du candidat en matière de développement durable, agréments spécifiques</w:t>
      </w:r>
      <w:bookmarkEnd w:id="8"/>
      <w:r w:rsidRPr="001C4747">
        <w:rPr>
          <w:rFonts w:cstheme="minorHAnsi"/>
        </w:rPr>
        <w:t>.</w:t>
      </w:r>
    </w:p>
    <w:p w14:paraId="62360114" w14:textId="77777777" w:rsidR="001C4747" w:rsidRDefault="001C4747" w:rsidP="004C2778">
      <w:pPr>
        <w:widowControl w:val="0"/>
        <w:spacing w:after="0"/>
        <w:rPr>
          <w:rFonts w:cstheme="minorHAnsi"/>
        </w:rPr>
      </w:pPr>
    </w:p>
    <w:p w14:paraId="300AD403" w14:textId="1DFF3236" w:rsidR="005D2AF0" w:rsidRPr="005D2AF0" w:rsidRDefault="005D2AF0" w:rsidP="005D2AF0">
      <w:pPr>
        <w:widowControl w:val="0"/>
        <w:rPr>
          <w:rFonts w:cstheme="minorHAnsi"/>
        </w:rPr>
      </w:pPr>
      <w:r w:rsidRPr="005D2AF0">
        <w:rPr>
          <w:rFonts w:cstheme="minorHAnsi"/>
        </w:rPr>
        <w:t>Les offres seront ainsi classées en fonction du nombre de points obtenus, l’offre du candidat ayant le plus de points étant déclarée économiquement la plus avantageuse En cas d’égalité de points, la meilleure note obtenue sur le critère le plus important permettra de départager les candidats.  </w:t>
      </w:r>
    </w:p>
    <w:p w14:paraId="48047228" w14:textId="77777777" w:rsidR="005D2AF0" w:rsidRPr="001C4747" w:rsidRDefault="005D2AF0" w:rsidP="005D2AF0">
      <w:pPr>
        <w:autoSpaceDE w:val="0"/>
        <w:autoSpaceDN w:val="0"/>
        <w:adjustRightInd w:val="0"/>
        <w:rPr>
          <w:rFonts w:cstheme="minorHAnsi"/>
          <w:b/>
          <w:bCs/>
          <w:color w:val="3C2878" w:themeColor="text1"/>
        </w:rPr>
      </w:pPr>
      <w:bookmarkStart w:id="9" w:name="_Hlk154667585"/>
      <w:r w:rsidRPr="001C4747">
        <w:rPr>
          <w:rFonts w:cstheme="minorHAnsi"/>
          <w:b/>
          <w:color w:val="3C2878" w:themeColor="text1"/>
          <w:u w:val="single"/>
        </w:rPr>
        <w:t>A NOTER :</w:t>
      </w:r>
      <w:r w:rsidRPr="001C4747">
        <w:rPr>
          <w:rFonts w:cstheme="minorHAnsi"/>
          <w:color w:val="3C2878" w:themeColor="text1"/>
        </w:rPr>
        <w:t xml:space="preserve"> </w:t>
      </w:r>
      <w:r w:rsidRPr="001C4747">
        <w:rPr>
          <w:rFonts w:cstheme="minorHAnsi"/>
          <w:b/>
          <w:bCs/>
          <w:color w:val="3C2878" w:themeColor="text1"/>
        </w:rPr>
        <w:t xml:space="preserve">Le Mémoire technique justificatif est indispensable, à défaut l’offre ne pourra être analysée et a fortiori retenue. </w:t>
      </w:r>
    </w:p>
    <w:bookmarkEnd w:id="9"/>
    <w:p w14:paraId="1C32A4A3" w14:textId="77777777" w:rsidR="005D2AF0" w:rsidRPr="005D2AF0" w:rsidRDefault="005D2AF0" w:rsidP="005D2AF0">
      <w:pPr>
        <w:widowControl w:val="0"/>
        <w:rPr>
          <w:rFonts w:cstheme="minorHAnsi"/>
        </w:rPr>
      </w:pPr>
      <w:r w:rsidRPr="005D2AF0">
        <w:rPr>
          <w:rFonts w:cstheme="minorHAnsi"/>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094E75DD" w14:textId="46CEE8EA" w:rsidR="005D2AF0" w:rsidRPr="001C4747" w:rsidRDefault="001C4747" w:rsidP="001C4747">
      <w:pPr>
        <w:pStyle w:val="titrea"/>
        <w:spacing w:before="0"/>
        <w:jc w:val="both"/>
        <w:rPr>
          <w:rFonts w:asciiTheme="minorHAnsi" w:hAnsiTheme="minorHAnsi" w:cstheme="minorHAnsi"/>
          <w:color w:val="3C2878" w:themeColor="text1"/>
          <w:szCs w:val="24"/>
        </w:rPr>
      </w:pPr>
      <w:r w:rsidRPr="001C4747">
        <w:rPr>
          <w:rFonts w:asciiTheme="minorHAnsi" w:hAnsiTheme="minorHAnsi" w:cstheme="minorHAnsi"/>
          <w:color w:val="3C2878" w:themeColor="text1"/>
          <w:szCs w:val="24"/>
        </w:rPr>
        <w:t xml:space="preserve">Article 7 : Condition de dépôt des offres </w:t>
      </w:r>
    </w:p>
    <w:p w14:paraId="220C4BF2" w14:textId="77777777" w:rsidR="005D2AF0" w:rsidRPr="005D2AF0" w:rsidRDefault="005D2AF0" w:rsidP="005D2AF0">
      <w:pPr>
        <w:autoSpaceDE w:val="0"/>
        <w:autoSpaceDN w:val="0"/>
        <w:adjustRightInd w:val="0"/>
        <w:rPr>
          <w:rFonts w:eastAsia="Calibri" w:cstheme="minorHAnsi"/>
          <w:color w:val="000000"/>
        </w:rPr>
      </w:pPr>
      <w:bookmarkStart w:id="10" w:name="_Hlk154670950"/>
      <w:r w:rsidRPr="005D2AF0">
        <w:rPr>
          <w:rFonts w:eastAsia="Calibri" w:cstheme="minorHAnsi"/>
          <w:color w:val="000000"/>
        </w:rPr>
        <w:t xml:space="preserve">La transmission des offres est </w:t>
      </w:r>
      <w:r w:rsidRPr="005D2AF0">
        <w:rPr>
          <w:rFonts w:eastAsia="Calibri" w:cstheme="minorHAnsi"/>
          <w:b/>
          <w:color w:val="000000"/>
          <w:u w:val="single"/>
        </w:rPr>
        <w:t>uniquement</w:t>
      </w:r>
      <w:r w:rsidRPr="005D2AF0">
        <w:rPr>
          <w:rFonts w:eastAsia="Calibri" w:cstheme="minorHAnsi"/>
          <w:color w:val="000000"/>
        </w:rPr>
        <w:t xml:space="preserve"> réalisée par voie électronique sur le profil acheteur du pouvoir adjudicateur, à l’adresse URL suivante : </w:t>
      </w:r>
      <w:hyperlink r:id="rId10" w:history="1">
        <w:r w:rsidRPr="005D2AF0">
          <w:rPr>
            <w:rStyle w:val="Lienhypertexte"/>
            <w:rFonts w:eastAsia="Calibri" w:cstheme="minorHAnsi"/>
          </w:rPr>
          <w:t>https://marchespublics.cdg43.fr</w:t>
        </w:r>
      </w:hyperlink>
      <w:r w:rsidRPr="005D2AF0">
        <w:rPr>
          <w:rFonts w:eastAsia="Calibri" w:cstheme="minorHAnsi"/>
          <w:color w:val="000000"/>
        </w:rPr>
        <w:t xml:space="preserve"> avant la date indiquée en première page. </w:t>
      </w:r>
    </w:p>
    <w:p w14:paraId="0610DAEF" w14:textId="77777777" w:rsidR="005D2AF0" w:rsidRPr="005D2AF0" w:rsidRDefault="005D2AF0" w:rsidP="005D2AF0">
      <w:pPr>
        <w:autoSpaceDE w:val="0"/>
        <w:autoSpaceDN w:val="0"/>
        <w:adjustRightInd w:val="0"/>
        <w:rPr>
          <w:rFonts w:cstheme="minorHAnsi"/>
        </w:rPr>
      </w:pPr>
      <w:r w:rsidRPr="005D2AF0">
        <w:rPr>
          <w:rFonts w:cstheme="minorHAnsi"/>
        </w:rPr>
        <w:t>Seuls seront ouverts les plis qui ont été reçus au plus tard à la date et l’heure limites de remise des offres. Si plusieurs plis sont transmis successivement par le même candidat, seul le dernier pli transmis dans le délai imparti est pris en compte par l'acheteur. Il doit par conséquent contenir l'ensemble des pièces exigées au titre de la présente consultation.</w:t>
      </w:r>
    </w:p>
    <w:p w14:paraId="0863C652" w14:textId="77777777" w:rsidR="005D2AF0" w:rsidRPr="005D2AF0" w:rsidRDefault="005D2AF0" w:rsidP="005D2AF0">
      <w:pPr>
        <w:autoSpaceDE w:val="0"/>
        <w:autoSpaceDN w:val="0"/>
        <w:adjustRightInd w:val="0"/>
        <w:rPr>
          <w:rFonts w:eastAsia="Calibri" w:cstheme="minorHAnsi"/>
          <w:color w:val="000000"/>
        </w:rPr>
      </w:pPr>
      <w:r w:rsidRPr="005D2AF0">
        <w:rPr>
          <w:rFonts w:eastAsia="Calibri" w:cstheme="minorHAnsi"/>
          <w:color w:val="000000"/>
        </w:rPr>
        <w:t>Le pli électronique peut être doublé d’une copie de sauvegarde sur support papier ou électronique (CD-Rom, clé USB) transmise dans les délais impartis au siège de l’acheteur public, suivant la règlementation en vigueur.</w:t>
      </w:r>
    </w:p>
    <w:p w14:paraId="25343F3C" w14:textId="77777777" w:rsidR="005D2AF0" w:rsidRPr="005D2AF0" w:rsidRDefault="005D2AF0" w:rsidP="005D2AF0">
      <w:pPr>
        <w:autoSpaceDE w:val="0"/>
        <w:autoSpaceDN w:val="0"/>
        <w:adjustRightInd w:val="0"/>
        <w:rPr>
          <w:rFonts w:eastAsia="Calibri" w:cstheme="minorHAnsi"/>
          <w:bCs/>
          <w:color w:val="000000"/>
        </w:rPr>
      </w:pPr>
      <w:r w:rsidRPr="005D2AF0">
        <w:rPr>
          <w:rFonts w:eastAsia="Calibri" w:cstheme="minorHAnsi"/>
          <w:bCs/>
          <w:color w:val="000000"/>
        </w:rPr>
        <w:t xml:space="preserve">Les candidats sont informés que seules les pièces du marché du prestataire déclaré attributaire seront signées à l’achèvement de la procédure. Une « invitation à signer » (manuscrite ou électronique) sera transmise par l’acheteur à l’attributaire. </w:t>
      </w:r>
    </w:p>
    <w:p w14:paraId="776A6932" w14:textId="77777777" w:rsidR="005D2AF0" w:rsidRPr="005D2AF0" w:rsidRDefault="005D2AF0" w:rsidP="005D2AF0">
      <w:pPr>
        <w:autoSpaceDE w:val="0"/>
        <w:autoSpaceDN w:val="0"/>
        <w:adjustRightInd w:val="0"/>
        <w:rPr>
          <w:rFonts w:cstheme="minorHAnsi"/>
          <w:highlight w:val="yellow"/>
        </w:rPr>
      </w:pPr>
      <w:r w:rsidRPr="005D2AF0">
        <w:rPr>
          <w:rFonts w:eastAsia="Calibri" w:cstheme="minorHAnsi"/>
          <w:bCs/>
          <w:color w:val="000000"/>
          <w:u w:val="single"/>
        </w:rPr>
        <w:t>La signature électronique n’est pas imposée</w:t>
      </w:r>
      <w:r w:rsidRPr="005D2AF0">
        <w:rPr>
          <w:rFonts w:eastAsia="Calibri" w:cstheme="minorHAnsi"/>
          <w:bCs/>
          <w:color w:val="000000"/>
        </w:rPr>
        <w:t>. Toutefois, le candidat qui le souhaite peut signer sa proposition dès la remise de son offre.</w:t>
      </w:r>
      <w:r w:rsidRPr="005D2AF0">
        <w:rPr>
          <w:rFonts w:cstheme="minorHAnsi"/>
          <w:highlight w:val="yellow"/>
        </w:rPr>
        <w:t xml:space="preserve"> </w:t>
      </w:r>
    </w:p>
    <w:p w14:paraId="266052BE" w14:textId="77777777" w:rsidR="005D2AF0" w:rsidRPr="001C4747" w:rsidRDefault="005D2AF0" w:rsidP="005D2AF0">
      <w:pPr>
        <w:autoSpaceDE w:val="0"/>
        <w:autoSpaceDN w:val="0"/>
        <w:adjustRightInd w:val="0"/>
        <w:rPr>
          <w:rFonts w:cstheme="minorHAnsi"/>
        </w:rPr>
      </w:pPr>
      <w:bookmarkStart w:id="11" w:name="_Hlk168406146"/>
      <w:r w:rsidRPr="001C4747">
        <w:rPr>
          <w:rFonts w:cstheme="minorHAnsi"/>
          <w:b/>
          <w:bCs/>
          <w:u w:val="single"/>
        </w:rPr>
        <w:t>A NOTER</w:t>
      </w:r>
      <w:r w:rsidRPr="001C4747">
        <w:rPr>
          <w:rFonts w:cstheme="minorHAnsi"/>
          <w:b/>
          <w:bCs/>
        </w:rPr>
        <w:t> :</w:t>
      </w:r>
      <w:r w:rsidRPr="001C4747">
        <w:rPr>
          <w:rFonts w:cstheme="minorHAnsi"/>
        </w:rPr>
        <w:t xml:space="preserve"> pour chaque dépôt électronique, les principes de sécurité suivants sont recommandés par le gestionnaire du profil acheteur :</w:t>
      </w:r>
    </w:p>
    <w:p w14:paraId="0231B964" w14:textId="77777777" w:rsidR="005D2AF0" w:rsidRPr="001C4747" w:rsidRDefault="005D2AF0" w:rsidP="005D2AF0">
      <w:pPr>
        <w:numPr>
          <w:ilvl w:val="0"/>
          <w:numId w:val="39"/>
        </w:numPr>
        <w:autoSpaceDE w:val="0"/>
        <w:autoSpaceDN w:val="0"/>
        <w:adjustRightInd w:val="0"/>
        <w:spacing w:after="0"/>
        <w:rPr>
          <w:rFonts w:cstheme="minorHAnsi"/>
        </w:rPr>
      </w:pPr>
      <w:r w:rsidRPr="001C4747">
        <w:rPr>
          <w:rFonts w:cstheme="minorHAnsi"/>
        </w:rPr>
        <w:t>Procéder 48 heures avant l’heure limite de réponse à un test complet des prérequis (accessible depuis l’espace privatif sous la rubrique Aide/ prérequis),</w:t>
      </w:r>
    </w:p>
    <w:p w14:paraId="48A1E554" w14:textId="77777777" w:rsidR="005D2AF0" w:rsidRPr="001C4747" w:rsidRDefault="005D2AF0" w:rsidP="005D2AF0">
      <w:pPr>
        <w:numPr>
          <w:ilvl w:val="0"/>
          <w:numId w:val="39"/>
        </w:numPr>
        <w:autoSpaceDE w:val="0"/>
        <w:autoSpaceDN w:val="0"/>
        <w:adjustRightInd w:val="0"/>
        <w:spacing w:after="0"/>
        <w:rPr>
          <w:rFonts w:cstheme="minorHAnsi"/>
        </w:rPr>
      </w:pPr>
      <w:r w:rsidRPr="001C4747">
        <w:rPr>
          <w:rFonts w:cstheme="minorHAnsi"/>
        </w:rPr>
        <w:t>Optimiser les fichiers pour limiter la taille totale du dépôt (il est recommandé de ne pas dépasser les 200 Mo, afin de garantir un dépôt dans les meilleurs délais),</w:t>
      </w:r>
    </w:p>
    <w:p w14:paraId="05E7A39C" w14:textId="77777777" w:rsidR="005D2AF0" w:rsidRPr="001C4747" w:rsidRDefault="005D2AF0" w:rsidP="005D2AF0">
      <w:pPr>
        <w:numPr>
          <w:ilvl w:val="0"/>
          <w:numId w:val="39"/>
        </w:numPr>
        <w:autoSpaceDE w:val="0"/>
        <w:autoSpaceDN w:val="0"/>
        <w:adjustRightInd w:val="0"/>
        <w:spacing w:after="0"/>
        <w:rPr>
          <w:rFonts w:cstheme="minorHAnsi"/>
        </w:rPr>
      </w:pPr>
      <w:r w:rsidRPr="001C4747">
        <w:rPr>
          <w:rFonts w:eastAsia="Calibri" w:cstheme="minorHAnsi"/>
          <w:color w:val="000000"/>
        </w:rPr>
        <w:t>Aucun format électronique n’est préconisé pour la transmission des documents. Cependant, les fichiers devront être transmis dans des formats largement disponibles.</w:t>
      </w:r>
    </w:p>
    <w:p w14:paraId="227C44DB" w14:textId="77777777" w:rsidR="005D2AF0" w:rsidRPr="001C4747" w:rsidRDefault="005D2AF0" w:rsidP="001C4747">
      <w:pPr>
        <w:numPr>
          <w:ilvl w:val="0"/>
          <w:numId w:val="39"/>
        </w:numPr>
        <w:autoSpaceDE w:val="0"/>
        <w:autoSpaceDN w:val="0"/>
        <w:adjustRightInd w:val="0"/>
        <w:spacing w:after="0"/>
        <w:ind w:left="714" w:hanging="357"/>
        <w:rPr>
          <w:rFonts w:cstheme="minorHAnsi"/>
        </w:rPr>
      </w:pPr>
      <w:bookmarkStart w:id="12" w:name="_Hlk155169479"/>
      <w:r w:rsidRPr="001C4747">
        <w:rPr>
          <w:rFonts w:cstheme="minorHAnsi"/>
        </w:rPr>
        <w:t>Pensez à anticiper votre dépôt plusieurs heures avant l'heure limite.</w:t>
      </w:r>
    </w:p>
    <w:bookmarkEnd w:id="12"/>
    <w:p w14:paraId="5F983004" w14:textId="77777777" w:rsidR="001C4747" w:rsidRDefault="001C4747" w:rsidP="001C4747">
      <w:pPr>
        <w:autoSpaceDE w:val="0"/>
        <w:autoSpaceDN w:val="0"/>
        <w:adjustRightInd w:val="0"/>
        <w:spacing w:after="0"/>
        <w:rPr>
          <w:rFonts w:cstheme="minorHAnsi"/>
        </w:rPr>
      </w:pPr>
    </w:p>
    <w:p w14:paraId="09E37B0C" w14:textId="1507997E" w:rsidR="005D2AF0" w:rsidRPr="001C4747" w:rsidRDefault="005D2AF0" w:rsidP="005D2AF0">
      <w:pPr>
        <w:autoSpaceDE w:val="0"/>
        <w:autoSpaceDN w:val="0"/>
        <w:adjustRightInd w:val="0"/>
        <w:rPr>
          <w:rFonts w:cstheme="minorHAnsi"/>
        </w:rPr>
      </w:pPr>
      <w:r w:rsidRPr="001C4747">
        <w:rPr>
          <w:rFonts w:cstheme="minorHAnsi"/>
        </w:rPr>
        <w:lastRenderedPageBreak/>
        <w:t xml:space="preserve">En cas de difficulté, il est possible de contacter dans les meilleurs délais le service d’assistance, via le Tchat en ligne disponible sur toutes les pages du site, en bas à droite. Le support technique peut également être contacté par mail : </w:t>
      </w:r>
      <w:hyperlink r:id="rId11" w:history="1">
        <w:r w:rsidRPr="001C4747">
          <w:rPr>
            <w:rStyle w:val="Lienhypertexte"/>
            <w:rFonts w:cstheme="minorHAnsi"/>
          </w:rPr>
          <w:t>support@dematis.com</w:t>
        </w:r>
      </w:hyperlink>
      <w:r w:rsidRPr="001C4747">
        <w:rPr>
          <w:rFonts w:cstheme="minorHAnsi"/>
        </w:rPr>
        <w:t>.</w:t>
      </w:r>
    </w:p>
    <w:p w14:paraId="112E53FC" w14:textId="77777777" w:rsidR="005D2AF0" w:rsidRPr="001C4747" w:rsidRDefault="005D2AF0" w:rsidP="005D2AF0">
      <w:pPr>
        <w:autoSpaceDE w:val="0"/>
        <w:autoSpaceDN w:val="0"/>
        <w:adjustRightInd w:val="0"/>
        <w:rPr>
          <w:rFonts w:cstheme="minorHAnsi"/>
        </w:rPr>
      </w:pPr>
      <w:r w:rsidRPr="001C4747">
        <w:rPr>
          <w:rFonts w:cstheme="minorHAnsi"/>
        </w:rPr>
        <w:t xml:space="preserve">L’Assistance de la plateforme n’est pas tenue d’intervenir et ne garantit aucun résultat sur une intervention ayant lieu dans la dernière heure précédant l’heure limite de remise des plis. </w:t>
      </w:r>
    </w:p>
    <w:p w14:paraId="1A707E4C" w14:textId="77777777" w:rsidR="005D2AF0" w:rsidRPr="001C4747" w:rsidRDefault="005D2AF0" w:rsidP="005D2AF0">
      <w:pPr>
        <w:autoSpaceDE w:val="0"/>
        <w:autoSpaceDN w:val="0"/>
        <w:adjustRightInd w:val="0"/>
        <w:rPr>
          <w:rFonts w:cstheme="minorHAnsi"/>
        </w:rPr>
      </w:pPr>
      <w:r w:rsidRPr="001C4747">
        <w:rPr>
          <w:rFonts w:cstheme="minorHAnsi"/>
        </w:rPr>
        <w:t>Afin d’éviter tout désagrément (spam, etc.), il est conseillé aux candidats de paramétrer leur messagerie pour être assuré d’accepter toutes les adresses mails ayant pour nom de domaine : @dematis.com et @e-facteur.com. Les guides d’utilisateurs à l’attention des opérateurs économiques précisent les modalités d’accès au profil acheteur.</w:t>
      </w:r>
    </w:p>
    <w:bookmarkEnd w:id="11"/>
    <w:p w14:paraId="5C0B7331" w14:textId="77777777" w:rsidR="005D2AF0" w:rsidRPr="005D2AF0" w:rsidRDefault="005D2AF0" w:rsidP="005D2AF0">
      <w:pPr>
        <w:autoSpaceDE w:val="0"/>
        <w:autoSpaceDN w:val="0"/>
        <w:adjustRightInd w:val="0"/>
        <w:rPr>
          <w:rFonts w:eastAsia="Calibri" w:cstheme="minorHAnsi"/>
          <w:bCs/>
          <w:color w:val="000000"/>
        </w:rPr>
      </w:pPr>
      <w:r w:rsidRPr="001C4747">
        <w:rPr>
          <w:rFonts w:eastAsia="Calibri" w:cstheme="minorHAnsi"/>
          <w:b/>
          <w:bCs/>
          <w:color w:val="000000"/>
          <w:u w:val="single"/>
        </w:rPr>
        <w:t>A NOTER</w:t>
      </w:r>
      <w:r w:rsidRPr="001C4747">
        <w:rPr>
          <w:rFonts w:eastAsia="Calibri" w:cstheme="minorHAnsi"/>
          <w:bCs/>
          <w:color w:val="000000"/>
        </w:rPr>
        <w:t> : l’attributaire pressenti devra produire, dans un délai de 15 jours,</w:t>
      </w:r>
      <w:r w:rsidRPr="005D2AF0">
        <w:rPr>
          <w:rFonts w:eastAsia="Calibri" w:cstheme="minorHAnsi"/>
          <w:bCs/>
          <w:color w:val="000000"/>
        </w:rPr>
        <w:t xml:space="preserve"> les certificats et attestations prévus aux articles R 2143-6 à 10 et suivants du CCP, ainsi que les documents complémentaires qui lui seront demandés et le cas échéant, la liste nominative des salariés étrangers (indiquant la nationalité, la date d’embauche, le type et le numéro du titre d’autorisation de travail). </w:t>
      </w:r>
      <w:r w:rsidRPr="005D2AF0">
        <w:rPr>
          <w:rFonts w:cstheme="minorHAnsi"/>
        </w:rPr>
        <w:t>L'offre la mieux classée sera retenue à titre provisoire dans l’attente desdits documents.</w:t>
      </w:r>
      <w:r w:rsidRPr="005D2AF0">
        <w:rPr>
          <w:rFonts w:eastAsia="Calibri" w:cstheme="minorHAnsi"/>
          <w:bCs/>
          <w:color w:val="000000"/>
        </w:rPr>
        <w:t xml:space="preserve"> </w:t>
      </w:r>
    </w:p>
    <w:bookmarkEnd w:id="10"/>
    <w:p w14:paraId="3E4F01A2" w14:textId="655A6250" w:rsidR="005D2AF0" w:rsidRPr="001C4747" w:rsidRDefault="001C4747" w:rsidP="001C4747">
      <w:pPr>
        <w:pStyle w:val="titrea"/>
        <w:spacing w:before="0"/>
        <w:jc w:val="both"/>
        <w:rPr>
          <w:rFonts w:asciiTheme="minorHAnsi" w:hAnsiTheme="minorHAnsi" w:cstheme="minorHAnsi"/>
          <w:color w:val="3C2878" w:themeColor="text1"/>
          <w:szCs w:val="24"/>
        </w:rPr>
      </w:pPr>
      <w:r w:rsidRPr="001C4747">
        <w:rPr>
          <w:rFonts w:asciiTheme="minorHAnsi" w:hAnsiTheme="minorHAnsi" w:cstheme="minorHAnsi"/>
          <w:color w:val="3C2878" w:themeColor="text1"/>
          <w:szCs w:val="24"/>
        </w:rPr>
        <w:t>Article 8 : Renseignements complémentaires</w:t>
      </w:r>
    </w:p>
    <w:p w14:paraId="2DF7F9A6" w14:textId="77777777" w:rsidR="001C4747" w:rsidRDefault="005D2AF0" w:rsidP="001C4747">
      <w:pPr>
        <w:rPr>
          <w:rFonts w:cstheme="minorHAnsi"/>
        </w:rPr>
      </w:pPr>
      <w:r w:rsidRPr="005D2AF0">
        <w:rPr>
          <w:rFonts w:cstheme="minorHAnsi"/>
        </w:rPr>
        <w:t xml:space="preserve">Pour obtenir tous renseignements complémentaires qui leur seraient nécessaires au cours de leur étude, les candidats pourront adresser leurs questions sur le profil acheteur </w:t>
      </w:r>
      <w:hyperlink r:id="rId12" w:history="1">
        <w:r w:rsidRPr="005D2AF0">
          <w:rPr>
            <w:rStyle w:val="Lienhypertexte"/>
            <w:rFonts w:cstheme="minorHAnsi"/>
          </w:rPr>
          <w:t>https://marchespublics.cdg43.fr</w:t>
        </w:r>
      </w:hyperlink>
      <w:r w:rsidRPr="005D2AF0">
        <w:rPr>
          <w:rFonts w:cstheme="minorHAnsi"/>
        </w:rPr>
        <w:t xml:space="preserve"> </w:t>
      </w:r>
      <w:r w:rsidRPr="005D2AF0">
        <w:rPr>
          <w:rFonts w:cstheme="minorHAnsi"/>
          <w:b/>
        </w:rPr>
        <w:t>3 jours au plus tard avant la date limite de réponse</w:t>
      </w:r>
      <w:r w:rsidRPr="005D2AF0">
        <w:rPr>
          <w:rFonts w:cstheme="minorHAnsi"/>
        </w:rPr>
        <w:t xml:space="preserve"> indiquée en page 1 du présent document. Une réponse sera alors publiée sur le même support en temps utile à toutes les entreprises ayant retiré le dossier. </w:t>
      </w:r>
    </w:p>
    <w:p w14:paraId="3F8A782C" w14:textId="4921BA61" w:rsidR="001C4747" w:rsidRPr="001C4747" w:rsidRDefault="001C4747" w:rsidP="001C4747">
      <w:pPr>
        <w:rPr>
          <w:rFonts w:cstheme="minorHAnsi"/>
        </w:rPr>
      </w:pPr>
      <w:r w:rsidRPr="001C4747">
        <w:rPr>
          <w:rFonts w:cstheme="minorHAnsi"/>
        </w:rPr>
        <w:t>Le pouvoir adjudicateur se réserve le droit de ne pas donner suite à toute ou partie de la consultation.</w:t>
      </w:r>
    </w:p>
    <w:p w14:paraId="4D1027D7" w14:textId="6D4DBBFA" w:rsidR="00872A3F" w:rsidRDefault="001C4747" w:rsidP="00872A3F">
      <w:r w:rsidRPr="001C4747">
        <w:rPr>
          <w:rFonts w:cstheme="minorHAnsi"/>
        </w:rPr>
        <w:t xml:space="preserve">Instance chargée des procédures de recours et auprès de laquelle des renseignements peuvent être obtenus concernant l’introduction des recours : Tribunal Administratif de Clermont Ferrand (Renseignements : Greffe) 6 Cours Sablon CS 90129 63 033 CLERMONT FERRAND Cedex 1 Téléphone : 0473146100 - Télécopie : 0473146122 Courriel : </w:t>
      </w:r>
      <w:hyperlink r:id="rId13" w:history="1">
        <w:r w:rsidRPr="001C4747">
          <w:rPr>
            <w:rStyle w:val="Lienhypertexte"/>
            <w:rFonts w:cstheme="minorHAnsi"/>
          </w:rPr>
          <w:t>greffe.ta-clermont-ferrand@juradm.fr</w:t>
        </w:r>
      </w:hyperlink>
      <w:r w:rsidRPr="001C4747">
        <w:rPr>
          <w:rFonts w:cstheme="minorHAnsi"/>
          <w:i/>
          <w:iCs/>
        </w:rPr>
        <w:t>.</w:t>
      </w:r>
    </w:p>
    <w:sectPr w:rsidR="00872A3F" w:rsidSect="00872A3F">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8907" w14:textId="77777777" w:rsidR="005D2AF0" w:rsidRDefault="005D2AF0" w:rsidP="0022756D">
      <w:pPr>
        <w:spacing w:after="0"/>
      </w:pPr>
      <w:r>
        <w:separator/>
      </w:r>
    </w:p>
  </w:endnote>
  <w:endnote w:type="continuationSeparator" w:id="0">
    <w:p w14:paraId="510FBE38" w14:textId="77777777" w:rsidR="005D2AF0" w:rsidRDefault="005D2AF0"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765822"/>
      <w:docPartObj>
        <w:docPartGallery w:val="Page Numbers (Bottom of Page)"/>
        <w:docPartUnique/>
      </w:docPartObj>
    </w:sdtPr>
    <w:sdtContent>
      <w:p w14:paraId="790151F9" w14:textId="24F3BA29" w:rsidR="00BE68FC" w:rsidRDefault="00BE68FC">
        <w:pPr>
          <w:pStyle w:val="Pieddepage"/>
          <w:jc w:val="right"/>
        </w:pPr>
        <w:r>
          <w:fldChar w:fldCharType="begin"/>
        </w:r>
        <w:r>
          <w:instrText>PAGE   \* MERGEFORMAT</w:instrText>
        </w:r>
        <w:r>
          <w:fldChar w:fldCharType="separate"/>
        </w:r>
        <w:r>
          <w:t>2</w:t>
        </w:r>
        <w:r>
          <w:fldChar w:fldCharType="end"/>
        </w:r>
      </w:p>
    </w:sdtContent>
  </w:sdt>
  <w:p w14:paraId="7FCEA727" w14:textId="77777777" w:rsidR="00BE68FC" w:rsidRDefault="00BE68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62FA" w14:textId="77777777" w:rsidR="001B01B2" w:rsidRDefault="00C54B8A">
    <w:pPr>
      <w:pStyle w:val="Pieddepage"/>
    </w:pPr>
    <w:r>
      <w:rPr>
        <w:noProof/>
      </w:rPr>
      <mc:AlternateContent>
        <mc:Choice Requires="wps">
          <w:drawing>
            <wp:anchor distT="0" distB="0" distL="114300" distR="114300" simplePos="0" relativeHeight="251673600" behindDoc="0" locked="0" layoutInCell="1" allowOverlap="1" wp14:anchorId="67E1717B" wp14:editId="4ECB6B7A">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6CE70175"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E1717B" id="_x0000_t202" coordsize="21600,21600" o:spt="202" path="m,l,21600r21600,l21600,xe">
              <v:stroke joinstyle="miter"/>
              <v:path gradientshapeok="t" o:connecttype="rect"/>
            </v:shapetype>
            <v:shape id="Zone de texte 1" o:spid="_x0000_s1026"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" filled="f" stroked="f" strokeweight=".5pt">
              <v:textbox>
                <w:txbxContent>
                  <w:p w14:paraId="6CE70175"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D676" w14:textId="77777777" w:rsidR="005D2AF0" w:rsidRDefault="005D2AF0" w:rsidP="0022756D">
      <w:pPr>
        <w:spacing w:after="0"/>
      </w:pPr>
      <w:r>
        <w:separator/>
      </w:r>
    </w:p>
  </w:footnote>
  <w:footnote w:type="continuationSeparator" w:id="0">
    <w:p w14:paraId="148918CB" w14:textId="77777777" w:rsidR="005D2AF0" w:rsidRDefault="005D2AF0"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A65" w14:textId="77777777" w:rsidR="001B01B2" w:rsidRDefault="001B01B2">
    <w:pPr>
      <w:pStyle w:val="En-tte"/>
    </w:pPr>
    <w:r>
      <w:rPr>
        <w:noProof/>
      </w:rPr>
      <w:drawing>
        <wp:anchor distT="0" distB="0" distL="114300" distR="114300" simplePos="0" relativeHeight="251672576" behindDoc="0" locked="0" layoutInCell="1" allowOverlap="1" wp14:anchorId="4DCC802D" wp14:editId="395E0B3A">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5pt;height:11.5pt" o:bullet="t">
        <v:imagedata r:id="rId2" o:title="puce 2"/>
      </v:shape>
    </w:pict>
  </w:numPicBullet>
  <w:numPicBullet w:numPicBulletId="2">
    <w:pict>
      <v:shape id="_x0000_i1027" type="#_x0000_t75" style="width:11.5pt;height:11.5pt" o:bullet="t">
        <v:imagedata r:id="rId3" o:title="puce2 copie1"/>
      </v:shape>
    </w:pict>
  </w:numPicBullet>
  <w:numPicBullet w:numPicBulletId="3">
    <w:pict>
      <v:shape id="_x0000_i1028" type="#_x0000_t75" style="width:59.9pt;height:59.9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C0FF8"/>
    <w:multiLevelType w:val="hybridMultilevel"/>
    <w:tmpl w:val="AEEC09BE"/>
    <w:lvl w:ilvl="0" w:tplc="805EF9E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E6101E"/>
    <w:multiLevelType w:val="hybridMultilevel"/>
    <w:tmpl w:val="CB5C04F0"/>
    <w:lvl w:ilvl="0" w:tplc="DF623A1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F5361A"/>
    <w:multiLevelType w:val="hybridMultilevel"/>
    <w:tmpl w:val="CAEE8140"/>
    <w:lvl w:ilvl="0" w:tplc="223A6A34">
      <w:start w:val="2"/>
      <w:numFmt w:val="bullet"/>
      <w:lvlText w:val="-"/>
      <w:lvlJc w:val="left"/>
      <w:pPr>
        <w:ind w:left="720" w:hanging="360"/>
      </w:pPr>
      <w:rPr>
        <w:rFonts w:ascii="Segoe UI" w:eastAsiaTheme="minorEastAsia"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A80276"/>
    <w:multiLevelType w:val="singleLevel"/>
    <w:tmpl w:val="2546533C"/>
    <w:lvl w:ilvl="0">
      <w:numFmt w:val="bullet"/>
      <w:lvlText w:val="-"/>
      <w:lvlJc w:val="left"/>
      <w:pPr>
        <w:tabs>
          <w:tab w:val="num" w:pos="360"/>
        </w:tabs>
        <w:ind w:left="0" w:firstLine="0"/>
      </w:pPr>
      <w:rPr>
        <w:rFonts w:hint="default"/>
      </w:rPr>
    </w:lvl>
  </w:abstractNum>
  <w:abstractNum w:abstractNumId="16"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8"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22"/>
  </w:num>
  <w:num w:numId="3" w16cid:durableId="1272664876">
    <w:abstractNumId w:val="27"/>
  </w:num>
  <w:num w:numId="4" w16cid:durableId="623006243">
    <w:abstractNumId w:val="24"/>
  </w:num>
  <w:num w:numId="5" w16cid:durableId="690575110">
    <w:abstractNumId w:val="37"/>
  </w:num>
  <w:num w:numId="6" w16cid:durableId="2125614796">
    <w:abstractNumId w:val="23"/>
  </w:num>
  <w:num w:numId="7" w16cid:durableId="964433160">
    <w:abstractNumId w:val="26"/>
  </w:num>
  <w:num w:numId="8" w16cid:durableId="208763582">
    <w:abstractNumId w:val="17"/>
  </w:num>
  <w:num w:numId="9" w16cid:durableId="299965102">
    <w:abstractNumId w:val="0"/>
  </w:num>
  <w:num w:numId="10" w16cid:durableId="1663044152">
    <w:abstractNumId w:val="39"/>
  </w:num>
  <w:num w:numId="11" w16cid:durableId="1440906862">
    <w:abstractNumId w:val="32"/>
  </w:num>
  <w:num w:numId="12" w16cid:durableId="1738043134">
    <w:abstractNumId w:val="9"/>
  </w:num>
  <w:num w:numId="13" w16cid:durableId="1005479251">
    <w:abstractNumId w:val="3"/>
  </w:num>
  <w:num w:numId="14" w16cid:durableId="1650476297">
    <w:abstractNumId w:val="25"/>
  </w:num>
  <w:num w:numId="15" w16cid:durableId="159273568">
    <w:abstractNumId w:val="19"/>
  </w:num>
  <w:num w:numId="16" w16cid:durableId="1234581618">
    <w:abstractNumId w:val="18"/>
  </w:num>
  <w:num w:numId="17" w16cid:durableId="592667634">
    <w:abstractNumId w:val="11"/>
  </w:num>
  <w:num w:numId="18" w16cid:durableId="583493667">
    <w:abstractNumId w:val="36"/>
  </w:num>
  <w:num w:numId="19" w16cid:durableId="256061214">
    <w:abstractNumId w:val="21"/>
  </w:num>
  <w:num w:numId="20" w16cid:durableId="1392851052">
    <w:abstractNumId w:val="33"/>
  </w:num>
  <w:num w:numId="21" w16cid:durableId="647200043">
    <w:abstractNumId w:val="34"/>
  </w:num>
  <w:num w:numId="22" w16cid:durableId="2013869401">
    <w:abstractNumId w:val="28"/>
  </w:num>
  <w:num w:numId="23" w16cid:durableId="1358122069">
    <w:abstractNumId w:val="10"/>
  </w:num>
  <w:num w:numId="24" w16cid:durableId="155221302">
    <w:abstractNumId w:val="30"/>
  </w:num>
  <w:num w:numId="25" w16cid:durableId="1096945391">
    <w:abstractNumId w:val="31"/>
  </w:num>
  <w:num w:numId="26" w16cid:durableId="1297830278">
    <w:abstractNumId w:val="20"/>
  </w:num>
  <w:num w:numId="27" w16cid:durableId="1005011662">
    <w:abstractNumId w:val="7"/>
  </w:num>
  <w:num w:numId="28" w16cid:durableId="1914967775">
    <w:abstractNumId w:val="8"/>
  </w:num>
  <w:num w:numId="29" w16cid:durableId="141117078">
    <w:abstractNumId w:val="13"/>
  </w:num>
  <w:num w:numId="30" w16cid:durableId="882982545">
    <w:abstractNumId w:val="40"/>
  </w:num>
  <w:num w:numId="31" w16cid:durableId="428703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5"/>
  </w:num>
  <w:num w:numId="33" w16cid:durableId="123937466">
    <w:abstractNumId w:val="16"/>
  </w:num>
  <w:num w:numId="34" w16cid:durableId="33964928">
    <w:abstractNumId w:val="29"/>
  </w:num>
  <w:num w:numId="35" w16cid:durableId="525294218">
    <w:abstractNumId w:val="38"/>
  </w:num>
  <w:num w:numId="36" w16cid:durableId="2000423381">
    <w:abstractNumId w:val="35"/>
  </w:num>
  <w:num w:numId="37" w16cid:durableId="684987916">
    <w:abstractNumId w:val="1"/>
  </w:num>
  <w:num w:numId="38" w16cid:durableId="263005297">
    <w:abstractNumId w:val="12"/>
  </w:num>
  <w:num w:numId="39" w16cid:durableId="1669557956">
    <w:abstractNumId w:val="4"/>
  </w:num>
  <w:num w:numId="40" w16cid:durableId="337656902">
    <w:abstractNumId w:val="6"/>
  </w:num>
  <w:num w:numId="41" w16cid:durableId="106898626">
    <w:abstractNumId w:val="15"/>
  </w:num>
  <w:num w:numId="42" w16cid:durableId="1358894177">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42"/>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F0"/>
    <w:rsid w:val="00006C39"/>
    <w:rsid w:val="000166DA"/>
    <w:rsid w:val="0002342E"/>
    <w:rsid w:val="00067FCD"/>
    <w:rsid w:val="000715ED"/>
    <w:rsid w:val="000C4FF3"/>
    <w:rsid w:val="000E618B"/>
    <w:rsid w:val="001507A5"/>
    <w:rsid w:val="00167F9C"/>
    <w:rsid w:val="001B01B2"/>
    <w:rsid w:val="001C4747"/>
    <w:rsid w:val="001C5595"/>
    <w:rsid w:val="001D72D2"/>
    <w:rsid w:val="001F0386"/>
    <w:rsid w:val="001F5E7C"/>
    <w:rsid w:val="002005AE"/>
    <w:rsid w:val="0022756D"/>
    <w:rsid w:val="00271949"/>
    <w:rsid w:val="00282803"/>
    <w:rsid w:val="002B63DB"/>
    <w:rsid w:val="002C7567"/>
    <w:rsid w:val="00330CFC"/>
    <w:rsid w:val="00350747"/>
    <w:rsid w:val="003749AB"/>
    <w:rsid w:val="003A6D85"/>
    <w:rsid w:val="003C1EBA"/>
    <w:rsid w:val="003C7FD7"/>
    <w:rsid w:val="00413593"/>
    <w:rsid w:val="00413FE4"/>
    <w:rsid w:val="0043494E"/>
    <w:rsid w:val="00494942"/>
    <w:rsid w:val="004A624B"/>
    <w:rsid w:val="004B2047"/>
    <w:rsid w:val="004C2778"/>
    <w:rsid w:val="004E7FCF"/>
    <w:rsid w:val="00503D2A"/>
    <w:rsid w:val="00513D9B"/>
    <w:rsid w:val="00522E4E"/>
    <w:rsid w:val="00524E09"/>
    <w:rsid w:val="005252CC"/>
    <w:rsid w:val="00593EF8"/>
    <w:rsid w:val="005D2AF0"/>
    <w:rsid w:val="005F6214"/>
    <w:rsid w:val="0061028F"/>
    <w:rsid w:val="006106C5"/>
    <w:rsid w:val="00615D1D"/>
    <w:rsid w:val="00630CDE"/>
    <w:rsid w:val="00662EB0"/>
    <w:rsid w:val="006775C8"/>
    <w:rsid w:val="00682635"/>
    <w:rsid w:val="0068553C"/>
    <w:rsid w:val="006D1D0E"/>
    <w:rsid w:val="006D30F9"/>
    <w:rsid w:val="006D6D1C"/>
    <w:rsid w:val="007376F1"/>
    <w:rsid w:val="007460A6"/>
    <w:rsid w:val="007464C4"/>
    <w:rsid w:val="00793E9A"/>
    <w:rsid w:val="007C16F6"/>
    <w:rsid w:val="00801760"/>
    <w:rsid w:val="008110BB"/>
    <w:rsid w:val="00822059"/>
    <w:rsid w:val="00837764"/>
    <w:rsid w:val="008436FB"/>
    <w:rsid w:val="00844A0A"/>
    <w:rsid w:val="00872A3F"/>
    <w:rsid w:val="008858E8"/>
    <w:rsid w:val="00893758"/>
    <w:rsid w:val="008A77C9"/>
    <w:rsid w:val="008E0783"/>
    <w:rsid w:val="008E58B6"/>
    <w:rsid w:val="008F1730"/>
    <w:rsid w:val="008F3C45"/>
    <w:rsid w:val="0090418C"/>
    <w:rsid w:val="0090533A"/>
    <w:rsid w:val="00936CB4"/>
    <w:rsid w:val="00952259"/>
    <w:rsid w:val="00956A10"/>
    <w:rsid w:val="00973292"/>
    <w:rsid w:val="00980662"/>
    <w:rsid w:val="00991865"/>
    <w:rsid w:val="009A2939"/>
    <w:rsid w:val="009A7D7C"/>
    <w:rsid w:val="009D6FDC"/>
    <w:rsid w:val="00A0012E"/>
    <w:rsid w:val="00A04C3F"/>
    <w:rsid w:val="00A23D5A"/>
    <w:rsid w:val="00A9222C"/>
    <w:rsid w:val="00AB2545"/>
    <w:rsid w:val="00AE4EC0"/>
    <w:rsid w:val="00AE6F70"/>
    <w:rsid w:val="00AF48AD"/>
    <w:rsid w:val="00B00943"/>
    <w:rsid w:val="00B651DF"/>
    <w:rsid w:val="00BA6C2C"/>
    <w:rsid w:val="00BE68FC"/>
    <w:rsid w:val="00C0169E"/>
    <w:rsid w:val="00C122B8"/>
    <w:rsid w:val="00C54B8A"/>
    <w:rsid w:val="00C8043F"/>
    <w:rsid w:val="00C82840"/>
    <w:rsid w:val="00C90ECD"/>
    <w:rsid w:val="00CA572E"/>
    <w:rsid w:val="00CC79B4"/>
    <w:rsid w:val="00CF204B"/>
    <w:rsid w:val="00D30832"/>
    <w:rsid w:val="00D639A6"/>
    <w:rsid w:val="00D67EA7"/>
    <w:rsid w:val="00D71C4F"/>
    <w:rsid w:val="00D919CB"/>
    <w:rsid w:val="00DC3A5F"/>
    <w:rsid w:val="00DC5570"/>
    <w:rsid w:val="00DC7042"/>
    <w:rsid w:val="00E008AF"/>
    <w:rsid w:val="00E068FE"/>
    <w:rsid w:val="00E12F37"/>
    <w:rsid w:val="00E466EC"/>
    <w:rsid w:val="00E5464F"/>
    <w:rsid w:val="00E57E0B"/>
    <w:rsid w:val="00E612A1"/>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316D14D"/>
  <w15:chartTrackingRefBased/>
  <w15:docId w15:val="{795A797C-FA28-4E26-BBB5-0B95D7FD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8110BB"/>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8110B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styleId="Corpsdetexte3">
    <w:name w:val="Body Text 3"/>
    <w:basedOn w:val="Normal"/>
    <w:link w:val="Corpsdetexte3Car"/>
    <w:uiPriority w:val="99"/>
    <w:semiHidden/>
    <w:unhideWhenUsed/>
    <w:rsid w:val="005D2AF0"/>
    <w:pPr>
      <w:spacing w:after="120"/>
    </w:pPr>
    <w:rPr>
      <w:sz w:val="16"/>
      <w:szCs w:val="16"/>
    </w:rPr>
  </w:style>
  <w:style w:type="character" w:customStyle="1" w:styleId="Corpsdetexte3Car">
    <w:name w:val="Corps de texte 3 Car"/>
    <w:basedOn w:val="Policepardfaut"/>
    <w:link w:val="Corpsdetexte3"/>
    <w:uiPriority w:val="99"/>
    <w:semiHidden/>
    <w:rsid w:val="005D2AF0"/>
    <w:rPr>
      <w:sz w:val="16"/>
      <w:szCs w:val="16"/>
    </w:rPr>
  </w:style>
  <w:style w:type="paragraph" w:customStyle="1" w:styleId="titrea">
    <w:name w:val="titrea"/>
    <w:basedOn w:val="Normal"/>
    <w:rsid w:val="005D2AF0"/>
    <w:pPr>
      <w:spacing w:before="360" w:after="240"/>
      <w:ind w:left="1701" w:hanging="1701"/>
      <w:jc w:val="left"/>
    </w:pPr>
    <w:rPr>
      <w:rFonts w:ascii="Arial" w:eastAsia="Times New Roman" w:hAnsi="Arial" w:cs="Times New Roman"/>
      <w:b/>
      <w:sz w:val="24"/>
      <w:lang w:eastAsia="fr-FR"/>
    </w:rPr>
  </w:style>
  <w:style w:type="paragraph" w:customStyle="1" w:styleId="bodytext">
    <w:name w:val="bodytext"/>
    <w:basedOn w:val="Normal"/>
    <w:rsid w:val="005D2AF0"/>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D2AF0"/>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chespublics.cdg43.fr" TargetMode="External"/><Relationship Id="rId13" Type="http://schemas.openxmlformats.org/officeDocument/2006/relationships/hyperlink" Target="mailto:greffe.ta-clermont-ferrand@juradm.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chespublics.cdg43.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demati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rchespublics.cdg43.fr" TargetMode="External"/><Relationship Id="rId4" Type="http://schemas.openxmlformats.org/officeDocument/2006/relationships/settings" Target="settings.xml"/><Relationship Id="rId9" Type="http://schemas.openxmlformats.org/officeDocument/2006/relationships/hyperlink" Target="https://marchespublics.cdg43.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sans%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sans logo.dotx</Template>
  <TotalTime>40</TotalTime>
  <Pages>7</Pages>
  <Words>2784</Words>
  <Characters>15312</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3</cp:revision>
  <cp:lastPrinted>2025-09-29T14:05:00Z</cp:lastPrinted>
  <dcterms:created xsi:type="dcterms:W3CDTF">2026-01-22T17:29:00Z</dcterms:created>
  <dcterms:modified xsi:type="dcterms:W3CDTF">2026-02-05T14:24:00Z</dcterms:modified>
</cp:coreProperties>
</file>