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p w14:paraId="67855A98" w14:textId="77777777" w:rsidR="006B5D9D" w:rsidRDefault="006B5D9D" w:rsidP="00B5133A">
      <w:pPr>
        <w:pStyle w:val="Sous-titre"/>
        <w:spacing w:before="120"/>
        <w:jc w:val="center"/>
        <w:rPr>
          <w:color w:val="3C2878" w:themeColor="accent5"/>
        </w:rPr>
      </w:pPr>
    </w:p>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6B5D9D" w14:paraId="2D7ED168" w14:textId="77777777" w:rsidTr="007B30C3">
        <w:trPr>
          <w:trHeight w:val="432"/>
          <w:tblCellSpacing w:w="42" w:type="dxa"/>
        </w:trPr>
        <w:tc>
          <w:tcPr>
            <w:tcW w:w="732" w:type="dxa"/>
            <w:shd w:val="clear" w:color="auto" w:fill="E84130" w:themeFill="text2"/>
          </w:tcPr>
          <w:p w14:paraId="1E622E9D" w14:textId="77777777" w:rsidR="006B5D9D" w:rsidRDefault="006B5D9D" w:rsidP="007B30C3">
            <w:r>
              <w:rPr>
                <w:noProof/>
              </w:rPr>
              <w:drawing>
                <wp:inline distT="0" distB="0" distL="0" distR="0" wp14:anchorId="753443BE" wp14:editId="7117D35F">
                  <wp:extent cx="220980" cy="220980"/>
                  <wp:effectExtent l="0" t="0" r="0" b="0"/>
                  <wp:docPr id="1714551175"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4EE1B8B6" w14:textId="77777777" w:rsidR="006B5D9D" w:rsidRDefault="006B5D9D" w:rsidP="007B30C3">
            <w:pPr>
              <w:rPr>
                <w:b/>
                <w:bCs/>
                <w:color w:val="FFFFFF" w:themeColor="background1"/>
              </w:rPr>
            </w:pPr>
            <w:r w:rsidRPr="007A06D1">
              <w:rPr>
                <w:b/>
                <w:bCs/>
                <w:color w:val="FFFFFF" w:themeColor="background1"/>
              </w:rPr>
              <w:t>La présente délibération ne devient exécutoire qu’après sa transmission au contrôle de légalité et l’accomplissement des formalités de publicité prévues par la réglementation en vigueur. Toute application rétroactive est illégale.</w:t>
            </w:r>
          </w:p>
          <w:p w14:paraId="01B23A9A" w14:textId="4CD3B7D3" w:rsidR="00D23490" w:rsidRPr="008B402C" w:rsidRDefault="00D23490" w:rsidP="007B30C3">
            <w:pPr>
              <w:rPr>
                <w:b/>
                <w:bCs/>
                <w:color w:val="FFFFFF" w:themeColor="background1"/>
              </w:rPr>
            </w:pPr>
            <w:r>
              <w:rPr>
                <w:b/>
                <w:bCs/>
                <w:color w:val="FFFFFF" w:themeColor="background1"/>
              </w:rPr>
              <w:t>Le Comité Social Territorial doit être saisi préalablement à la prise de délibération.</w:t>
            </w:r>
          </w:p>
        </w:tc>
      </w:tr>
    </w:tbl>
    <w:p w14:paraId="261CC94F" w14:textId="77777777" w:rsidR="006B5D9D" w:rsidRDefault="006B5D9D" w:rsidP="00B5133A">
      <w:pPr>
        <w:pStyle w:val="Sous-titre"/>
        <w:spacing w:before="120"/>
        <w:jc w:val="center"/>
        <w:rPr>
          <w:color w:val="3C2878" w:themeColor="accent5"/>
        </w:rPr>
      </w:pPr>
    </w:p>
    <w:p w14:paraId="6354112F" w14:textId="1358D3B3" w:rsidR="00C33E13" w:rsidRDefault="006B5D9D" w:rsidP="00B5133A">
      <w:pPr>
        <w:pStyle w:val="Sous-titre"/>
        <w:spacing w:before="0"/>
        <w:jc w:val="center"/>
        <w:rPr>
          <w:color w:val="3C2878" w:themeColor="accent5"/>
        </w:rPr>
      </w:pPr>
      <w:r>
        <w:rPr>
          <w:color w:val="3C2878" w:themeColor="accent5"/>
        </w:rPr>
        <w:t>Modèle de délibération instaurant les IHTS</w:t>
      </w:r>
    </w:p>
    <w:p w14:paraId="0B095B54" w14:textId="77777777" w:rsidR="006B5D9D" w:rsidRDefault="006B5D9D" w:rsidP="006B5D9D">
      <w:pPr>
        <w:spacing w:after="0"/>
      </w:pPr>
    </w:p>
    <w:p w14:paraId="2D04AC88"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Le Conseil (ou l'Assemblée,)</w:t>
      </w:r>
    </w:p>
    <w:p w14:paraId="275BA304"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Sur rapport de Monsieur le Maire ou Monsieur le Président,</w:t>
      </w:r>
    </w:p>
    <w:p w14:paraId="0189A07B"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 Code Général des Collectivités Territoriales,</w:t>
      </w:r>
    </w:p>
    <w:p w14:paraId="17DE41DD"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 Code Général de la Fonction Publique,</w:t>
      </w:r>
    </w:p>
    <w:p w14:paraId="44917116"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 décret n° 2002-60 du 14 janvier 2002 relatif aux indemnités horaires pour travaux supplémentaires,</w:t>
      </w:r>
    </w:p>
    <w:p w14:paraId="1AAC2802"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 décret n° 2004-777 du 29 juillet 2004 relatif à la mise en œuvre du temps partiel dans la fonction publique territoriale,</w:t>
      </w:r>
    </w:p>
    <w:p w14:paraId="598789C6"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 décret n° 2020-592 du 15 mai 2020 relatif aux modalités de calcul et à la majoration de la rémunération des heures complémentaires des agents de la fonction publique territoriale nommés dans des emplois permanents à temps non complet,</w:t>
      </w:r>
    </w:p>
    <w:p w14:paraId="3FBD61D9" w14:textId="3D13EC3B" w:rsidR="006B5D9D" w:rsidRPr="006B5D9D" w:rsidRDefault="006B5D9D" w:rsidP="006B5D9D">
      <w:pPr>
        <w:widowControl w:val="0"/>
        <w:spacing w:after="0"/>
        <w:rPr>
          <w:rFonts w:ascii="Segoe UI" w:eastAsia="Times New Roman" w:hAnsi="Segoe UI" w:cs="Segoe UI"/>
          <w:lang w:eastAsia="fr-FR"/>
        </w:rPr>
      </w:pPr>
      <w:r w:rsidRPr="006B5D9D">
        <w:rPr>
          <w:rFonts w:ascii="Segoe UI" w:eastAsia="Times New Roman" w:hAnsi="Segoe UI" w:cs="Segoe UI"/>
          <w:snapToGrid w:val="0"/>
          <w:lang w:eastAsia="fr-FR"/>
        </w:rPr>
        <w:t xml:space="preserve">VU l’avis du </w:t>
      </w:r>
      <w:r w:rsidR="00D23490">
        <w:rPr>
          <w:rFonts w:cs="Tahoma"/>
          <w:snapToGrid w:val="0"/>
        </w:rPr>
        <w:t xml:space="preserve">Comité social </w:t>
      </w:r>
      <w:proofErr w:type="gramStart"/>
      <w:r w:rsidR="00D23490">
        <w:rPr>
          <w:rFonts w:cs="Tahoma"/>
          <w:snapToGrid w:val="0"/>
        </w:rPr>
        <w:t xml:space="preserve">territorial </w:t>
      </w:r>
      <w:r w:rsidRPr="006B5D9D">
        <w:rPr>
          <w:rFonts w:ascii="Segoe UI" w:eastAsia="Times New Roman" w:hAnsi="Segoe UI" w:cs="Segoe UI"/>
          <w:snapToGrid w:val="0"/>
          <w:lang w:eastAsia="fr-FR"/>
        </w:rPr>
        <w:t xml:space="preserve"> du</w:t>
      </w:r>
      <w:proofErr w:type="gramEnd"/>
      <w:r w:rsidRPr="006B5D9D">
        <w:rPr>
          <w:rFonts w:ascii="Segoe UI" w:eastAsia="Times New Roman" w:hAnsi="Segoe UI" w:cs="Segoe UI"/>
          <w:snapToGrid w:val="0"/>
          <w:lang w:eastAsia="fr-FR"/>
        </w:rPr>
        <w:t xml:space="preserve"> …,</w:t>
      </w:r>
    </w:p>
    <w:p w14:paraId="5F5F9167" w14:textId="77777777" w:rsidR="006B5D9D" w:rsidRPr="006B5D9D" w:rsidRDefault="006B5D9D" w:rsidP="006B5D9D">
      <w:pPr>
        <w:widowControl w:val="0"/>
        <w:spacing w:after="0"/>
        <w:rPr>
          <w:rFonts w:ascii="Segoe UI" w:eastAsia="Times New Roman" w:hAnsi="Segoe UI" w:cs="Segoe UI"/>
          <w:snapToGrid w:val="0"/>
          <w:lang w:eastAsia="fr-FR"/>
        </w:rPr>
      </w:pPr>
      <w:r w:rsidRPr="006B5D9D">
        <w:rPr>
          <w:rFonts w:ascii="Segoe UI" w:eastAsia="Times New Roman" w:hAnsi="Segoe UI" w:cs="Segoe UI"/>
          <w:snapToGrid w:val="0"/>
          <w:lang w:eastAsia="fr-FR"/>
        </w:rPr>
        <w:t>VU les crédits inscrits au budget,</w:t>
      </w:r>
    </w:p>
    <w:p w14:paraId="705A18DF"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p>
    <w:p w14:paraId="4B7917E6"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Bénéficiaires de l'I.H.T.S.</w:t>
      </w:r>
    </w:p>
    <w:p w14:paraId="7F96BA2D"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 xml:space="preserve">Après en avoir délibéré, décide à l'unanimité </w:t>
      </w:r>
      <w:bookmarkStart w:id="0" w:name="OLE_LINK1"/>
      <w:r w:rsidRPr="006B5D9D">
        <w:rPr>
          <w:rFonts w:ascii="Segoe UI" w:eastAsia="Times New Roman" w:hAnsi="Segoe UI" w:cs="Segoe UI"/>
          <w:i/>
          <w:snapToGrid w:val="0"/>
          <w:color w:val="000000"/>
          <w:lang w:eastAsia="fr-FR"/>
        </w:rPr>
        <w:t xml:space="preserve">(ou selon le vote suivant : X voix pour, X voix contre, X abstentions) </w:t>
      </w:r>
      <w:bookmarkEnd w:id="0"/>
      <w:r w:rsidRPr="006B5D9D">
        <w:rPr>
          <w:rFonts w:ascii="Segoe UI" w:eastAsia="Times New Roman" w:hAnsi="Segoe UI" w:cs="Segoe UI"/>
          <w:snapToGrid w:val="0"/>
          <w:color w:val="000000"/>
          <w:lang w:eastAsia="fr-FR"/>
        </w:rPr>
        <w:t>d'instituer selon les modalités suivantes et dans la limite des textes applicables aux agents de l'Etat, l'indemnité horaire pour travaux supplémentaires aux agents relevant des cadres d'emplois suivants :</w:t>
      </w:r>
    </w:p>
    <w:p w14:paraId="54715891" w14:textId="77777777" w:rsidR="006B5D9D" w:rsidRPr="006B5D9D" w:rsidRDefault="006B5D9D" w:rsidP="006B5D9D">
      <w:pPr>
        <w:widowControl w:val="0"/>
        <w:spacing w:before="60" w:after="0" w:line="288" w:lineRule="exact"/>
        <w:ind w:left="567" w:firstLine="567"/>
        <w:rPr>
          <w:rFonts w:ascii="Segoe UI" w:eastAsia="Times New Roman" w:hAnsi="Segoe UI" w:cs="Segoe UI"/>
          <w:snapToGrid w:val="0"/>
          <w:color w:val="000000"/>
          <w:lang w:eastAsia="fr-FR"/>
        </w:rPr>
      </w:pPr>
    </w:p>
    <w:tbl>
      <w:tblPr>
        <w:tblW w:w="0" w:type="auto"/>
        <w:jc w:val="center"/>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ayout w:type="fixed"/>
        <w:tblCellMar>
          <w:left w:w="70" w:type="dxa"/>
          <w:right w:w="70" w:type="dxa"/>
        </w:tblCellMar>
        <w:tblLook w:val="04A0" w:firstRow="1" w:lastRow="0" w:firstColumn="1" w:lastColumn="0" w:noHBand="0" w:noVBand="1"/>
      </w:tblPr>
      <w:tblGrid>
        <w:gridCol w:w="2385"/>
        <w:gridCol w:w="4058"/>
        <w:gridCol w:w="3713"/>
      </w:tblGrid>
      <w:tr w:rsidR="006B5D9D" w:rsidRPr="006B5D9D" w14:paraId="1E40B945" w14:textId="77777777" w:rsidTr="006B5D9D">
        <w:trPr>
          <w:jc w:val="center"/>
        </w:trPr>
        <w:tc>
          <w:tcPr>
            <w:tcW w:w="2385" w:type="dxa"/>
            <w:shd w:val="clear" w:color="auto" w:fill="7B61CA" w:themeFill="text1" w:themeFillTint="99"/>
            <w:vAlign w:val="center"/>
            <w:hideMark/>
          </w:tcPr>
          <w:p w14:paraId="1B5F9536" w14:textId="77777777" w:rsidR="006B5D9D" w:rsidRPr="007D5A10" w:rsidRDefault="006B5D9D" w:rsidP="006B5D9D">
            <w:pPr>
              <w:widowControl w:val="0"/>
              <w:spacing w:after="0" w:line="288" w:lineRule="exact"/>
              <w:jc w:val="center"/>
              <w:rPr>
                <w:rFonts w:ascii="Segoe UI" w:eastAsia="Times New Roman" w:hAnsi="Segoe UI" w:cs="Segoe UI"/>
                <w:b/>
                <w:snapToGrid w:val="0"/>
                <w:color w:val="FFFFFF" w:themeColor="background1"/>
                <w:lang w:eastAsia="fr-FR"/>
              </w:rPr>
            </w:pPr>
            <w:r w:rsidRPr="007D5A10">
              <w:rPr>
                <w:rFonts w:ascii="Segoe UI" w:eastAsia="Times New Roman" w:hAnsi="Segoe UI" w:cs="Segoe UI"/>
                <w:b/>
                <w:snapToGrid w:val="0"/>
                <w:color w:val="FFFFFF" w:themeColor="background1"/>
                <w:lang w:eastAsia="fr-FR"/>
              </w:rPr>
              <w:t>Filière</w:t>
            </w:r>
          </w:p>
        </w:tc>
        <w:tc>
          <w:tcPr>
            <w:tcW w:w="4058" w:type="dxa"/>
            <w:shd w:val="clear" w:color="auto" w:fill="7B61CA" w:themeFill="text1" w:themeFillTint="99"/>
            <w:vAlign w:val="center"/>
            <w:hideMark/>
          </w:tcPr>
          <w:p w14:paraId="3CEBE6A0" w14:textId="77777777" w:rsidR="006B5D9D" w:rsidRPr="007D5A10" w:rsidRDefault="006B5D9D" w:rsidP="006B5D9D">
            <w:pPr>
              <w:widowControl w:val="0"/>
              <w:spacing w:after="0" w:line="288" w:lineRule="exact"/>
              <w:ind w:left="72"/>
              <w:jc w:val="center"/>
              <w:rPr>
                <w:rFonts w:ascii="Segoe UI" w:eastAsia="Times New Roman" w:hAnsi="Segoe UI" w:cs="Segoe UI"/>
                <w:b/>
                <w:snapToGrid w:val="0"/>
                <w:color w:val="FFFFFF" w:themeColor="background1"/>
                <w:lang w:eastAsia="fr-FR"/>
              </w:rPr>
            </w:pPr>
            <w:r w:rsidRPr="007D5A10">
              <w:rPr>
                <w:rFonts w:ascii="Segoe UI" w:eastAsia="Times New Roman" w:hAnsi="Segoe UI" w:cs="Segoe UI"/>
                <w:b/>
                <w:snapToGrid w:val="0"/>
                <w:color w:val="FFFFFF" w:themeColor="background1"/>
                <w:lang w:eastAsia="fr-FR"/>
              </w:rPr>
              <w:t>Cadre d’emplois</w:t>
            </w:r>
          </w:p>
        </w:tc>
        <w:tc>
          <w:tcPr>
            <w:tcW w:w="3713" w:type="dxa"/>
            <w:shd w:val="clear" w:color="auto" w:fill="7B61CA" w:themeFill="text1" w:themeFillTint="99"/>
            <w:vAlign w:val="center"/>
            <w:hideMark/>
          </w:tcPr>
          <w:p w14:paraId="40FB4FD5" w14:textId="77777777" w:rsidR="006B5D9D" w:rsidRPr="007D5A10" w:rsidRDefault="006B5D9D" w:rsidP="006B5D9D">
            <w:pPr>
              <w:widowControl w:val="0"/>
              <w:spacing w:before="60" w:after="0" w:line="288" w:lineRule="exact"/>
              <w:ind w:left="125"/>
              <w:jc w:val="center"/>
              <w:rPr>
                <w:rFonts w:ascii="Segoe UI" w:eastAsia="Times New Roman" w:hAnsi="Segoe UI" w:cs="Segoe UI"/>
                <w:b/>
                <w:snapToGrid w:val="0"/>
                <w:color w:val="FFFFFF" w:themeColor="background1"/>
                <w:lang w:eastAsia="fr-FR"/>
              </w:rPr>
            </w:pPr>
            <w:r w:rsidRPr="007D5A10">
              <w:rPr>
                <w:rFonts w:ascii="Segoe UI" w:eastAsia="Times New Roman" w:hAnsi="Segoe UI" w:cs="Segoe UI"/>
                <w:b/>
                <w:snapToGrid w:val="0"/>
                <w:color w:val="FFFFFF" w:themeColor="background1"/>
                <w:lang w:eastAsia="fr-FR"/>
              </w:rPr>
              <w:t>Fonctions ou service</w:t>
            </w:r>
          </w:p>
          <w:p w14:paraId="043271B4" w14:textId="77777777" w:rsidR="006B5D9D" w:rsidRPr="007D5A10" w:rsidRDefault="006B5D9D" w:rsidP="006B5D9D">
            <w:pPr>
              <w:widowControl w:val="0"/>
              <w:spacing w:before="60" w:after="0" w:line="288" w:lineRule="exact"/>
              <w:ind w:left="125"/>
              <w:jc w:val="center"/>
              <w:rPr>
                <w:rFonts w:ascii="Segoe UI" w:eastAsia="Times New Roman" w:hAnsi="Segoe UI" w:cs="Segoe UI"/>
                <w:b/>
                <w:snapToGrid w:val="0"/>
                <w:color w:val="FFFFFF" w:themeColor="background1"/>
                <w:lang w:eastAsia="fr-FR"/>
              </w:rPr>
            </w:pPr>
            <w:r w:rsidRPr="007D5A10">
              <w:rPr>
                <w:rFonts w:ascii="Segoe UI" w:eastAsia="Times New Roman" w:hAnsi="Segoe UI" w:cs="Segoe UI"/>
                <w:b/>
                <w:snapToGrid w:val="0"/>
                <w:color w:val="FFFFFF" w:themeColor="background1"/>
                <w:lang w:eastAsia="fr-FR"/>
              </w:rPr>
              <w:t>(</w:t>
            </w:r>
            <w:proofErr w:type="gramStart"/>
            <w:r w:rsidRPr="007D5A10">
              <w:rPr>
                <w:rFonts w:ascii="Segoe UI" w:eastAsia="Times New Roman" w:hAnsi="Segoe UI" w:cs="Segoe UI"/>
                <w:b/>
                <w:snapToGrid w:val="0"/>
                <w:color w:val="FFFFFF" w:themeColor="background1"/>
                <w:lang w:eastAsia="fr-FR"/>
              </w:rPr>
              <w:t>le</w:t>
            </w:r>
            <w:proofErr w:type="gramEnd"/>
            <w:r w:rsidRPr="007D5A10">
              <w:rPr>
                <w:rFonts w:ascii="Segoe UI" w:eastAsia="Times New Roman" w:hAnsi="Segoe UI" w:cs="Segoe UI"/>
                <w:b/>
                <w:snapToGrid w:val="0"/>
                <w:color w:val="FFFFFF" w:themeColor="background1"/>
                <w:lang w:eastAsia="fr-FR"/>
              </w:rPr>
              <w:t xml:space="preserve"> cas échéant)</w:t>
            </w:r>
          </w:p>
        </w:tc>
      </w:tr>
      <w:tr w:rsidR="006B5D9D" w:rsidRPr="006B5D9D" w14:paraId="23ADA3FD" w14:textId="77777777" w:rsidTr="006B5D9D">
        <w:trPr>
          <w:jc w:val="center"/>
        </w:trPr>
        <w:tc>
          <w:tcPr>
            <w:tcW w:w="2385" w:type="dxa"/>
          </w:tcPr>
          <w:p w14:paraId="34104C5B"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4058" w:type="dxa"/>
          </w:tcPr>
          <w:p w14:paraId="704E130D"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3713" w:type="dxa"/>
          </w:tcPr>
          <w:p w14:paraId="7E3DCB4F"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r>
      <w:tr w:rsidR="006B5D9D" w:rsidRPr="006B5D9D" w14:paraId="52261ADC" w14:textId="77777777" w:rsidTr="006B5D9D">
        <w:trPr>
          <w:jc w:val="center"/>
        </w:trPr>
        <w:tc>
          <w:tcPr>
            <w:tcW w:w="2385" w:type="dxa"/>
          </w:tcPr>
          <w:p w14:paraId="5778F85A"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4058" w:type="dxa"/>
          </w:tcPr>
          <w:p w14:paraId="56DC6D8F"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3713" w:type="dxa"/>
          </w:tcPr>
          <w:p w14:paraId="6163F11F"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r>
      <w:tr w:rsidR="006B5D9D" w:rsidRPr="006B5D9D" w14:paraId="1A48619F" w14:textId="77777777" w:rsidTr="006B5D9D">
        <w:trPr>
          <w:jc w:val="center"/>
        </w:trPr>
        <w:tc>
          <w:tcPr>
            <w:tcW w:w="2385" w:type="dxa"/>
          </w:tcPr>
          <w:p w14:paraId="1AE159A4"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4058" w:type="dxa"/>
          </w:tcPr>
          <w:p w14:paraId="5238BBBF"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c>
          <w:tcPr>
            <w:tcW w:w="3713" w:type="dxa"/>
          </w:tcPr>
          <w:p w14:paraId="6587800D"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p>
        </w:tc>
      </w:tr>
    </w:tbl>
    <w:p w14:paraId="65D5BDA4" w14:textId="77777777" w:rsidR="006B5D9D" w:rsidRPr="006B5D9D" w:rsidRDefault="006B5D9D" w:rsidP="006B5D9D">
      <w:pPr>
        <w:widowControl w:val="0"/>
        <w:spacing w:before="60" w:after="0" w:line="288" w:lineRule="exact"/>
        <w:ind w:left="567" w:firstLine="567"/>
        <w:rPr>
          <w:rFonts w:ascii="Segoe UI" w:eastAsia="Times New Roman" w:hAnsi="Segoe UI" w:cs="Segoe UI"/>
          <w:snapToGrid w:val="0"/>
          <w:color w:val="000000"/>
          <w:lang w:eastAsia="fr-FR"/>
        </w:rPr>
      </w:pPr>
    </w:p>
    <w:p w14:paraId="53D93536" w14:textId="5002627E" w:rsidR="006B5D9D" w:rsidRPr="006B5D9D" w:rsidRDefault="006B5D9D" w:rsidP="006B5D9D">
      <w:pPr>
        <w:widowControl w:val="0"/>
        <w:shd w:val="clear" w:color="auto" w:fill="FFFFFF"/>
        <w:spacing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 xml:space="preserve">Les indemnités horaires pour travaux supplémentaires sont attribuées dans le cadre de la réalisation effective de travaux supplémentaires demandés par l'autorité territoriale ou le chef de service et selon les dispositions du n° 2002-60 du 14 janvier 2002. La rémunération de ces travaux supplémentaires est subordonnée à la mise en place de moyen de contrôle (moyen de contrôle automatisé – décompte déclaratif). Le versement de ces indemnités est limité à un contingent mensuel de 25 heures par mois et par agent. Lorsque les circonstances exceptionnelles le justifient et pour une période limitée, le contingent mensuel peut être dépassé sur décision du chef de service qui en informe immédiatement les représentants du personnel du </w:t>
      </w:r>
      <w:r w:rsidR="00D23490">
        <w:rPr>
          <w:rFonts w:cs="Tahoma"/>
          <w:snapToGrid w:val="0"/>
        </w:rPr>
        <w:t>Comité social territorial</w:t>
      </w:r>
      <w:r w:rsidR="00D23490">
        <w:rPr>
          <w:rFonts w:cs="Tahoma"/>
          <w:snapToGrid w:val="0"/>
        </w:rPr>
        <w:t xml:space="preserve"> (CST</w:t>
      </w:r>
      <w:r w:rsidRPr="006B5D9D">
        <w:rPr>
          <w:rFonts w:ascii="Segoe UI" w:eastAsia="Times New Roman" w:hAnsi="Segoe UI" w:cs="Segoe UI"/>
          <w:snapToGrid w:val="0"/>
          <w:color w:val="000000"/>
          <w:lang w:eastAsia="fr-FR"/>
        </w:rPr>
        <w:t>). A titre exceptionnel, des dérogations peuvent être accordées après consultation du C</w:t>
      </w:r>
      <w:r w:rsidR="00D23490">
        <w:rPr>
          <w:rFonts w:ascii="Segoe UI" w:eastAsia="Times New Roman" w:hAnsi="Segoe UI" w:cs="Segoe UI"/>
          <w:snapToGrid w:val="0"/>
          <w:color w:val="000000"/>
          <w:lang w:eastAsia="fr-FR"/>
        </w:rPr>
        <w:t>S</w:t>
      </w:r>
      <w:r w:rsidRPr="006B5D9D">
        <w:rPr>
          <w:rFonts w:ascii="Segoe UI" w:eastAsia="Times New Roman" w:hAnsi="Segoe UI" w:cs="Segoe UI"/>
          <w:snapToGrid w:val="0"/>
          <w:color w:val="000000"/>
          <w:lang w:eastAsia="fr-FR"/>
        </w:rPr>
        <w:t xml:space="preserve">T, pour certaines fonctions. </w:t>
      </w:r>
    </w:p>
    <w:p w14:paraId="4EDB4364" w14:textId="77777777" w:rsidR="006B5D9D" w:rsidRPr="006B5D9D" w:rsidRDefault="006B5D9D" w:rsidP="006B5D9D">
      <w:pPr>
        <w:widowControl w:val="0"/>
        <w:shd w:val="clear" w:color="auto" w:fill="FFFFFF"/>
        <w:spacing w:after="0" w:line="288" w:lineRule="exact"/>
        <w:ind w:firstLine="567"/>
        <w:rPr>
          <w:rFonts w:ascii="Segoe UI" w:eastAsia="Times New Roman" w:hAnsi="Segoe UI" w:cs="Segoe UI"/>
          <w:snapToGrid w:val="0"/>
          <w:color w:val="000000"/>
          <w:lang w:eastAsia="fr-FR"/>
        </w:rPr>
      </w:pPr>
    </w:p>
    <w:p w14:paraId="4CB526F3" w14:textId="77777777" w:rsidR="006B5D9D" w:rsidRPr="006B5D9D" w:rsidRDefault="006B5D9D" w:rsidP="006B5D9D">
      <w:pPr>
        <w:widowControl w:val="0"/>
        <w:shd w:val="clear" w:color="auto" w:fill="FFFFFF"/>
        <w:spacing w:after="0" w:line="288" w:lineRule="exact"/>
        <w:ind w:firstLine="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 xml:space="preserve">Pour les </w:t>
      </w:r>
      <w:r w:rsidRPr="006B5D9D">
        <w:rPr>
          <w:rFonts w:ascii="Segoe UI" w:eastAsia="Times New Roman" w:hAnsi="Segoe UI" w:cs="Segoe UI"/>
          <w:b/>
          <w:snapToGrid w:val="0"/>
          <w:color w:val="000000"/>
          <w:lang w:eastAsia="fr-FR"/>
        </w:rPr>
        <w:t>agents à temps non complet</w:t>
      </w:r>
      <w:r w:rsidRPr="006B5D9D">
        <w:rPr>
          <w:rFonts w:ascii="Segoe UI" w:eastAsia="Times New Roman" w:hAnsi="Segoe UI" w:cs="Segoe UI"/>
          <w:snapToGrid w:val="0"/>
          <w:color w:val="000000"/>
          <w:lang w:eastAsia="fr-FR"/>
        </w:rPr>
        <w:t xml:space="preserve">, </w:t>
      </w:r>
    </w:p>
    <w:p w14:paraId="5CA40707" w14:textId="77777777" w:rsidR="006B5D9D" w:rsidRPr="006B5D9D" w:rsidRDefault="006B5D9D" w:rsidP="006B5D9D">
      <w:pPr>
        <w:widowControl w:val="0"/>
        <w:shd w:val="clear" w:color="auto" w:fill="FFFFFF"/>
        <w:spacing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 xml:space="preserve">La collectivité décide de calculer les IHTS selon le taux horaire de l'agent dans la limite des 35 heures. </w:t>
      </w:r>
    </w:p>
    <w:p w14:paraId="1BAE6DB7" w14:textId="77777777" w:rsidR="006B5D9D" w:rsidRPr="006B5D9D" w:rsidRDefault="006B5D9D" w:rsidP="006B5D9D">
      <w:pPr>
        <w:widowControl w:val="0"/>
        <w:shd w:val="clear" w:color="auto" w:fill="FFFFFF"/>
        <w:spacing w:after="0" w:line="288" w:lineRule="exact"/>
        <w:ind w:left="567"/>
        <w:rPr>
          <w:rFonts w:ascii="Segoe UI" w:eastAsia="Times New Roman" w:hAnsi="Segoe UI" w:cs="Segoe UI"/>
          <w:i/>
          <w:snapToGrid w:val="0"/>
          <w:color w:val="000000"/>
          <w:lang w:eastAsia="fr-FR"/>
        </w:rPr>
      </w:pPr>
      <w:r w:rsidRPr="006B5D9D">
        <w:rPr>
          <w:rFonts w:ascii="Segoe UI" w:eastAsia="Times New Roman" w:hAnsi="Segoe UI" w:cs="Segoe UI"/>
          <w:i/>
          <w:snapToGrid w:val="0"/>
          <w:color w:val="000000"/>
          <w:lang w:eastAsia="fr-FR"/>
        </w:rPr>
        <w:t xml:space="preserve">Ou disposition non obligatoire : </w:t>
      </w:r>
      <w:r w:rsidRPr="006B5D9D">
        <w:rPr>
          <w:rFonts w:ascii="Segoe UI" w:eastAsia="Times New Roman" w:hAnsi="Segoe UI" w:cs="Segoe UI"/>
          <w:snapToGrid w:val="0"/>
          <w:color w:val="000000"/>
          <w:lang w:eastAsia="fr-FR"/>
        </w:rPr>
        <w:t>La collectivité décide d’appliquer la majoration des heures complémentaires telle que prévue au décret n° 2020-592 du 15 mai 2020 (</w:t>
      </w:r>
      <w:r w:rsidRPr="006B5D9D">
        <w:rPr>
          <w:rFonts w:ascii="Segoe UI" w:eastAsia="Times New Roman" w:hAnsi="Segoe UI" w:cs="Segoe UI"/>
          <w:snapToGrid w:val="0"/>
          <w:color w:val="000000"/>
          <w:spacing w:val="-9"/>
          <w:lang w:eastAsia="fr-FR"/>
        </w:rPr>
        <w:t>+ 10% pour chaque heure complémentaire accomplie dans la limite d’un dixième de la durée hebdomadaire de l’emploi à temps non-complet ; + 25% pour chaque heure accomplie au-delà (dans la limite de 35 heures)</w:t>
      </w:r>
    </w:p>
    <w:p w14:paraId="0DB3B49D" w14:textId="77777777" w:rsidR="006B5D9D" w:rsidRPr="006B5D9D" w:rsidRDefault="006B5D9D" w:rsidP="006B5D9D">
      <w:pPr>
        <w:widowControl w:val="0"/>
        <w:shd w:val="clear" w:color="auto" w:fill="FFFFFF"/>
        <w:spacing w:after="0" w:line="288" w:lineRule="exact"/>
        <w:ind w:firstLine="567"/>
        <w:rPr>
          <w:rFonts w:ascii="Segoe UI" w:eastAsia="Times New Roman" w:hAnsi="Segoe UI" w:cs="Segoe UI"/>
          <w:snapToGrid w:val="0"/>
          <w:color w:val="000000"/>
          <w:lang w:eastAsia="fr-FR"/>
        </w:rPr>
      </w:pPr>
    </w:p>
    <w:p w14:paraId="4224A82D" w14:textId="06895923" w:rsidR="006B5D9D" w:rsidRPr="006B5D9D" w:rsidRDefault="006B5D9D" w:rsidP="006B5D9D">
      <w:pPr>
        <w:widowControl w:val="0"/>
        <w:shd w:val="clear" w:color="auto" w:fill="FFFFFF"/>
        <w:spacing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 xml:space="preserve">Au-delà des 35 heures, elles sont calculées selon la procédure normale décrite dans le décret </w:t>
      </w:r>
      <w:r w:rsidR="00D23490">
        <w:rPr>
          <w:rFonts w:ascii="Segoe UI" w:eastAsia="Times New Roman" w:hAnsi="Segoe UI" w:cs="Segoe UI"/>
          <w:snapToGrid w:val="0"/>
          <w:color w:val="000000"/>
          <w:lang w:eastAsia="fr-FR"/>
        </w:rPr>
        <w:br/>
      </w:r>
      <w:r w:rsidRPr="006B5D9D">
        <w:rPr>
          <w:rFonts w:ascii="Segoe UI" w:eastAsia="Times New Roman" w:hAnsi="Segoe UI" w:cs="Segoe UI"/>
          <w:snapToGrid w:val="0"/>
          <w:color w:val="000000"/>
          <w:lang w:eastAsia="fr-FR"/>
        </w:rPr>
        <w:t>n° 2002-60.</w:t>
      </w:r>
    </w:p>
    <w:p w14:paraId="1354A895" w14:textId="77777777" w:rsidR="006B5D9D" w:rsidRPr="006B5D9D" w:rsidRDefault="006B5D9D" w:rsidP="006B5D9D">
      <w:pPr>
        <w:widowControl w:val="0"/>
        <w:shd w:val="clear" w:color="auto" w:fill="FFFFFF"/>
        <w:spacing w:after="0" w:line="288" w:lineRule="exact"/>
        <w:ind w:firstLine="567"/>
        <w:rPr>
          <w:rFonts w:ascii="Segoe UI" w:eastAsia="Times New Roman" w:hAnsi="Segoe UI" w:cs="Segoe UI"/>
          <w:snapToGrid w:val="0"/>
          <w:color w:val="000000"/>
          <w:lang w:eastAsia="fr-FR"/>
        </w:rPr>
      </w:pPr>
    </w:p>
    <w:p w14:paraId="31D414A0" w14:textId="77777777" w:rsidR="006B5D9D" w:rsidRPr="006B5D9D" w:rsidRDefault="006B5D9D" w:rsidP="006B5D9D">
      <w:pPr>
        <w:widowControl w:val="0"/>
        <w:shd w:val="clear" w:color="auto" w:fill="FFFFFF"/>
        <w:spacing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L'attribution d'I.H.T.S. aux agents bénéficiaires de la concession d'un logement par utilité ou nécessité de service est possible.</w:t>
      </w:r>
    </w:p>
    <w:p w14:paraId="30281651"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w w:val="105"/>
          <w:lang w:eastAsia="fr-FR"/>
        </w:rPr>
        <w:t>Agents contractuels</w:t>
      </w:r>
    </w:p>
    <w:p w14:paraId="0CECF340"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Précise que les dispositions des primes et indemnités faisant l'objet de la présente délibération pourront être étendues aux agents contractuels de droit public de la collectivité sur les mêmes bases que celles applicables aux fonctionnaires des grades de référence.</w:t>
      </w:r>
    </w:p>
    <w:p w14:paraId="793C9F36"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Périodicité de versement</w:t>
      </w:r>
    </w:p>
    <w:p w14:paraId="25B4C6F7" w14:textId="49284932"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Le paiement des primes et indemnités fixées par la présente délibération sera effectué selon une périodicité ……</w:t>
      </w:r>
      <w:proofErr w:type="gramStart"/>
      <w:r w:rsidRPr="006B5D9D">
        <w:rPr>
          <w:rFonts w:ascii="Segoe UI" w:eastAsia="Times New Roman" w:hAnsi="Segoe UI" w:cs="Segoe UI"/>
          <w:snapToGrid w:val="0"/>
          <w:color w:val="000000"/>
          <w:lang w:eastAsia="fr-FR"/>
        </w:rPr>
        <w:t>…….</w:t>
      </w:r>
      <w:proofErr w:type="gramEnd"/>
      <w:r w:rsidRPr="006B5D9D">
        <w:rPr>
          <w:rFonts w:ascii="Segoe UI" w:eastAsia="Times New Roman" w:hAnsi="Segoe UI" w:cs="Segoe UI"/>
          <w:snapToGrid w:val="0"/>
          <w:color w:val="000000"/>
          <w:lang w:eastAsia="fr-FR"/>
        </w:rPr>
        <w:t>. (</w:t>
      </w:r>
      <w:proofErr w:type="gramStart"/>
      <w:r w:rsidRPr="006B5D9D">
        <w:rPr>
          <w:rFonts w:ascii="Segoe UI" w:eastAsia="Times New Roman" w:hAnsi="Segoe UI" w:cs="Segoe UI"/>
          <w:snapToGrid w:val="0"/>
          <w:color w:val="000000"/>
          <w:lang w:eastAsia="fr-FR"/>
        </w:rPr>
        <w:t>mensuelle</w:t>
      </w:r>
      <w:proofErr w:type="gramEnd"/>
      <w:r w:rsidRPr="006B5D9D">
        <w:rPr>
          <w:rFonts w:ascii="Segoe UI" w:eastAsia="Times New Roman" w:hAnsi="Segoe UI" w:cs="Segoe UI"/>
          <w:snapToGrid w:val="0"/>
          <w:color w:val="000000"/>
          <w:lang w:eastAsia="fr-FR"/>
        </w:rPr>
        <w:t>, trimestrielle, semestrielle, annuelle).</w:t>
      </w:r>
    </w:p>
    <w:p w14:paraId="2341BE62"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Clause de revalorisation</w:t>
      </w:r>
    </w:p>
    <w:p w14:paraId="2C318879"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Précise que les primes et indemnités susvisées feront l'objet d'un ajustement automatique lorsque les montants ou taux ou les corps de référence seront revalorisés ou modifiés par un texte réglementaire,</w:t>
      </w:r>
    </w:p>
    <w:p w14:paraId="034D5FC1"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Date d'effet</w:t>
      </w:r>
    </w:p>
    <w:p w14:paraId="4A5F21C4" w14:textId="77777777" w:rsidR="006B5D9D" w:rsidRPr="006B5D9D" w:rsidRDefault="006B5D9D" w:rsidP="006B5D9D">
      <w:pPr>
        <w:widowControl w:val="0"/>
        <w:spacing w:before="60" w:after="0" w:line="288" w:lineRule="exact"/>
        <w:ind w:firstLine="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Les dispositions de la présente délibération prendront effet au :</w:t>
      </w:r>
    </w:p>
    <w:p w14:paraId="3E9F2DF4"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Jour/mois/année (au plus tôt à la date de transmission de la délibération au contrôle de légalité, en regard du principe de non rétroactivité d'un acte réglementaire et de son caractère exécutoire dès lors qu'il a été procédé à la transmission de cet acte au représentant de l'Etat dans le département)</w:t>
      </w:r>
    </w:p>
    <w:p w14:paraId="7BB2BAA3" w14:textId="77777777" w:rsidR="006B5D9D" w:rsidRPr="006B5D9D" w:rsidRDefault="006B5D9D" w:rsidP="006B5D9D">
      <w:pPr>
        <w:widowControl w:val="0"/>
        <w:tabs>
          <w:tab w:val="right" w:pos="6237"/>
        </w:tabs>
        <w:spacing w:before="120" w:after="0"/>
        <w:ind w:left="567" w:right="23"/>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 xml:space="preserve">Abrogation de délibération antérieure </w:t>
      </w:r>
      <w:r w:rsidRPr="006B5D9D">
        <w:rPr>
          <w:rFonts w:ascii="Segoe UI" w:eastAsia="Times New Roman" w:hAnsi="Segoe UI" w:cs="Segoe UI"/>
          <w:bCs/>
          <w:i/>
          <w:snapToGrid w:val="0"/>
          <w:lang w:eastAsia="fr-FR"/>
        </w:rPr>
        <w:t>(si vous aviez auparavant instauré l'indemnité horaire pour travaux supplémentaires)</w:t>
      </w:r>
    </w:p>
    <w:p w14:paraId="12AEE69E" w14:textId="77777777" w:rsidR="006B5D9D" w:rsidRPr="006B5D9D" w:rsidRDefault="006B5D9D" w:rsidP="006B5D9D">
      <w:pPr>
        <w:widowControl w:val="0"/>
        <w:spacing w:before="60" w:after="0" w:line="288" w:lineRule="exact"/>
        <w:ind w:left="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La délibération en date du …/</w:t>
      </w:r>
      <w:proofErr w:type="gramStart"/>
      <w:r w:rsidRPr="006B5D9D">
        <w:rPr>
          <w:rFonts w:ascii="Segoe UI" w:eastAsia="Times New Roman" w:hAnsi="Segoe UI" w:cs="Segoe UI"/>
          <w:snapToGrid w:val="0"/>
          <w:color w:val="000000"/>
          <w:lang w:eastAsia="fr-FR"/>
        </w:rPr>
        <w:t>…….</w:t>
      </w:r>
      <w:proofErr w:type="gramEnd"/>
      <w:r w:rsidRPr="006B5D9D">
        <w:rPr>
          <w:rFonts w:ascii="Segoe UI" w:eastAsia="Times New Roman" w:hAnsi="Segoe UI" w:cs="Segoe UI"/>
          <w:snapToGrid w:val="0"/>
          <w:color w:val="000000"/>
          <w:lang w:eastAsia="fr-FR"/>
        </w:rPr>
        <w:t>/ ……..(</w:t>
      </w:r>
      <w:r w:rsidRPr="006B5D9D">
        <w:rPr>
          <w:rFonts w:ascii="Segoe UI" w:eastAsia="Times New Roman" w:hAnsi="Segoe UI" w:cs="Segoe UI"/>
          <w:i/>
          <w:snapToGrid w:val="0"/>
          <w:color w:val="000000"/>
          <w:lang w:eastAsia="fr-FR"/>
        </w:rPr>
        <w:t>inscrivez la date de la délibération</w:t>
      </w:r>
      <w:r w:rsidRPr="006B5D9D">
        <w:rPr>
          <w:rFonts w:ascii="Segoe UI" w:eastAsia="Times New Roman" w:hAnsi="Segoe UI" w:cs="Segoe UI"/>
          <w:snapToGrid w:val="0"/>
          <w:color w:val="000000"/>
          <w:lang w:eastAsia="fr-FR"/>
        </w:rPr>
        <w:t xml:space="preserve">) portant sur l'indemnité </w:t>
      </w:r>
      <w:r w:rsidRPr="006B5D9D">
        <w:rPr>
          <w:rFonts w:ascii="Segoe UI" w:eastAsia="Times New Roman" w:hAnsi="Segoe UI" w:cs="Segoe UI"/>
          <w:snapToGrid w:val="0"/>
          <w:color w:val="000000"/>
          <w:lang w:eastAsia="fr-FR"/>
        </w:rPr>
        <w:lastRenderedPageBreak/>
        <w:t xml:space="preserve">horaire pour travaux supplémentaire est abrogée. </w:t>
      </w:r>
    </w:p>
    <w:p w14:paraId="5AD20859" w14:textId="77777777" w:rsidR="006B5D9D" w:rsidRPr="006B5D9D" w:rsidRDefault="006B5D9D" w:rsidP="006B5D9D">
      <w:pPr>
        <w:widowControl w:val="0"/>
        <w:tabs>
          <w:tab w:val="right" w:pos="6237"/>
        </w:tabs>
        <w:spacing w:before="120" w:after="0"/>
        <w:ind w:right="2977" w:firstLine="567"/>
        <w:jc w:val="left"/>
        <w:rPr>
          <w:rFonts w:ascii="Segoe UI" w:eastAsia="Times New Roman" w:hAnsi="Segoe UI" w:cs="Segoe UI"/>
          <w:b/>
          <w:bCs/>
          <w:snapToGrid w:val="0"/>
          <w:lang w:eastAsia="fr-FR"/>
        </w:rPr>
      </w:pPr>
      <w:r w:rsidRPr="006B5D9D">
        <w:rPr>
          <w:rFonts w:ascii="Segoe UI" w:eastAsia="Times New Roman" w:hAnsi="Segoe UI" w:cs="Segoe UI"/>
          <w:b/>
          <w:bCs/>
          <w:snapToGrid w:val="0"/>
          <w:lang w:eastAsia="fr-FR"/>
        </w:rPr>
        <w:t>Crédits budgétaires</w:t>
      </w:r>
    </w:p>
    <w:p w14:paraId="46972D13" w14:textId="77777777" w:rsidR="006B5D9D" w:rsidRPr="006B5D9D" w:rsidRDefault="006B5D9D" w:rsidP="006B5D9D">
      <w:pPr>
        <w:widowControl w:val="0"/>
        <w:spacing w:before="60" w:after="0" w:line="288" w:lineRule="exact"/>
        <w:ind w:firstLine="567"/>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Les crédits correspondants seront prévus et inscrits au budget.</w:t>
      </w:r>
    </w:p>
    <w:p w14:paraId="30A91D93" w14:textId="77777777" w:rsidR="006B5D9D" w:rsidRPr="006B5D9D" w:rsidRDefault="006B5D9D" w:rsidP="00D23490">
      <w:pPr>
        <w:widowControl w:val="0"/>
        <w:shd w:val="clear" w:color="auto" w:fill="FFFFFF"/>
        <w:tabs>
          <w:tab w:val="left" w:pos="3420"/>
        </w:tabs>
        <w:spacing w:after="0"/>
        <w:ind w:left="5103"/>
        <w:jc w:val="center"/>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Fait à .......................</w:t>
      </w:r>
    </w:p>
    <w:p w14:paraId="62E06AEA" w14:textId="77777777" w:rsidR="006B5D9D" w:rsidRPr="006B5D9D" w:rsidRDefault="006B5D9D" w:rsidP="00D23490">
      <w:pPr>
        <w:widowControl w:val="0"/>
        <w:shd w:val="clear" w:color="auto" w:fill="FFFFFF"/>
        <w:tabs>
          <w:tab w:val="left" w:pos="3420"/>
        </w:tabs>
        <w:spacing w:after="0"/>
        <w:ind w:left="5103" w:firstLine="567"/>
        <w:jc w:val="center"/>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Le Maire ou le Président,</w:t>
      </w:r>
    </w:p>
    <w:p w14:paraId="56727D08" w14:textId="77777777" w:rsidR="006B5D9D" w:rsidRPr="006B5D9D" w:rsidRDefault="006B5D9D" w:rsidP="00D23490">
      <w:pPr>
        <w:widowControl w:val="0"/>
        <w:shd w:val="clear" w:color="auto" w:fill="FFFFFF"/>
        <w:tabs>
          <w:tab w:val="left" w:pos="3420"/>
        </w:tabs>
        <w:spacing w:after="0"/>
        <w:ind w:left="4820" w:right="-286"/>
        <w:jc w:val="center"/>
        <w:rPr>
          <w:rFonts w:ascii="Segoe UI" w:eastAsia="Times New Roman" w:hAnsi="Segoe UI" w:cs="Segoe UI"/>
          <w:snapToGrid w:val="0"/>
          <w:color w:val="000000"/>
          <w:lang w:eastAsia="fr-FR"/>
        </w:rPr>
      </w:pPr>
      <w:r w:rsidRPr="006B5D9D">
        <w:rPr>
          <w:rFonts w:ascii="Segoe UI" w:eastAsia="Times New Roman" w:hAnsi="Segoe UI" w:cs="Segoe UI"/>
          <w:snapToGrid w:val="0"/>
          <w:color w:val="000000"/>
          <w:lang w:eastAsia="fr-FR"/>
        </w:rPr>
        <w:t>(</w:t>
      </w:r>
      <w:proofErr w:type="gramStart"/>
      <w:r w:rsidRPr="006B5D9D">
        <w:rPr>
          <w:rFonts w:ascii="Segoe UI" w:eastAsia="Times New Roman" w:hAnsi="Segoe UI" w:cs="Segoe UI"/>
          <w:snapToGrid w:val="0"/>
          <w:color w:val="000000"/>
          <w:lang w:eastAsia="fr-FR"/>
        </w:rPr>
        <w:t>cachet</w:t>
      </w:r>
      <w:proofErr w:type="gramEnd"/>
      <w:r w:rsidRPr="006B5D9D">
        <w:rPr>
          <w:rFonts w:ascii="Segoe UI" w:eastAsia="Times New Roman" w:hAnsi="Segoe UI" w:cs="Segoe UI"/>
          <w:snapToGrid w:val="0"/>
          <w:color w:val="000000"/>
          <w:lang w:eastAsia="fr-FR"/>
        </w:rPr>
        <w:t xml:space="preserve"> et signature de l'autorité territoriale)</w:t>
      </w:r>
    </w:p>
    <w:p w14:paraId="01337693"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p>
    <w:p w14:paraId="2E5890A3"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p>
    <w:p w14:paraId="16B18FA4"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p>
    <w:p w14:paraId="34E03E10"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r w:rsidRPr="006B5D9D">
        <w:rPr>
          <w:rFonts w:ascii="Segoe UI" w:eastAsia="Times New Roman" w:hAnsi="Segoe UI" w:cs="Segoe UI"/>
          <w:noProof/>
          <w:lang w:eastAsia="fr-FR"/>
        </w:rPr>
        <mc:AlternateContent>
          <mc:Choice Requires="wps">
            <w:drawing>
              <wp:anchor distT="0" distB="0" distL="114300" distR="114300" simplePos="0" relativeHeight="251663360" behindDoc="0" locked="0" layoutInCell="1" allowOverlap="1" wp14:anchorId="30998853" wp14:editId="0D0F9C6A">
                <wp:simplePos x="0" y="0"/>
                <wp:positionH relativeFrom="column">
                  <wp:posOffset>454660</wp:posOffset>
                </wp:positionH>
                <wp:positionV relativeFrom="paragraph">
                  <wp:posOffset>36195</wp:posOffset>
                </wp:positionV>
                <wp:extent cx="2971800" cy="1943100"/>
                <wp:effectExtent l="0" t="0" r="2540" b="1905"/>
                <wp:wrapNone/>
                <wp:docPr id="1466833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E65B3" w14:textId="77777777" w:rsidR="006B5D9D" w:rsidRDefault="006B5D9D" w:rsidP="006B5D9D">
                            <w:r>
                              <w:t xml:space="preserve">Visa de la Préfecture : </w:t>
                            </w:r>
                          </w:p>
                          <w:p w14:paraId="1AB049A3" w14:textId="77777777" w:rsidR="006B5D9D" w:rsidRDefault="006B5D9D" w:rsidP="006B5D9D"/>
                          <w:p w14:paraId="7805C23C" w14:textId="77777777" w:rsidR="006B5D9D" w:rsidRDefault="006B5D9D" w:rsidP="006B5D9D"/>
                          <w:p w14:paraId="0FF977B4" w14:textId="77777777" w:rsidR="006B5D9D" w:rsidRDefault="006B5D9D" w:rsidP="006B5D9D"/>
                          <w:p w14:paraId="7071EA43" w14:textId="77777777" w:rsidR="006B5D9D" w:rsidRDefault="006B5D9D" w:rsidP="006B5D9D">
                            <w:r>
                              <w:t>Délibération rendue exécutoire par publication et/ou notification à compter du…. /…. /….</w:t>
                            </w:r>
                          </w:p>
                          <w:p w14:paraId="5D34FD2E" w14:textId="77777777" w:rsidR="006B5D9D" w:rsidRDefault="006B5D9D" w:rsidP="006B5D9D">
                            <w:r>
                              <w:t>Le Maire ou le Président</w:t>
                            </w:r>
                          </w:p>
                          <w:p w14:paraId="54E1BCD4" w14:textId="77777777" w:rsidR="006B5D9D" w:rsidRDefault="006B5D9D" w:rsidP="006B5D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98853" id="Text Box 7" o:spid="_x0000_s1029" type="#_x0000_t202" style="position:absolute;left:0;text-align:left;margin-left:35.8pt;margin-top:2.85pt;width:23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" stroked="f">
                <v:textbox>
                  <w:txbxContent>
                    <w:p w14:paraId="1F9E65B3" w14:textId="77777777" w:rsidR="006B5D9D" w:rsidRDefault="006B5D9D" w:rsidP="006B5D9D">
                      <w:r>
                        <w:t xml:space="preserve">Visa de la Préfecture : </w:t>
                      </w:r>
                    </w:p>
                    <w:p w14:paraId="1AB049A3" w14:textId="77777777" w:rsidR="006B5D9D" w:rsidRDefault="006B5D9D" w:rsidP="006B5D9D"/>
                    <w:p w14:paraId="7805C23C" w14:textId="77777777" w:rsidR="006B5D9D" w:rsidRDefault="006B5D9D" w:rsidP="006B5D9D"/>
                    <w:p w14:paraId="0FF977B4" w14:textId="77777777" w:rsidR="006B5D9D" w:rsidRDefault="006B5D9D" w:rsidP="006B5D9D"/>
                    <w:p w14:paraId="7071EA43" w14:textId="77777777" w:rsidR="006B5D9D" w:rsidRDefault="006B5D9D" w:rsidP="006B5D9D">
                      <w:r>
                        <w:t>Délibération rendue exécutoire par publication et/ou notification à compter du…. /…. /….</w:t>
                      </w:r>
                    </w:p>
                    <w:p w14:paraId="5D34FD2E" w14:textId="77777777" w:rsidR="006B5D9D" w:rsidRDefault="006B5D9D" w:rsidP="006B5D9D">
                      <w:r>
                        <w:t>Le Maire ou le Président</w:t>
                      </w:r>
                    </w:p>
                    <w:p w14:paraId="54E1BCD4" w14:textId="77777777" w:rsidR="006B5D9D" w:rsidRDefault="006B5D9D" w:rsidP="006B5D9D"/>
                  </w:txbxContent>
                </v:textbox>
              </v:shape>
            </w:pict>
          </mc:Fallback>
        </mc:AlternateContent>
      </w:r>
    </w:p>
    <w:p w14:paraId="19B9C5D7"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p>
    <w:p w14:paraId="06E79905" w14:textId="77777777" w:rsidR="006B5D9D" w:rsidRPr="006B5D9D" w:rsidRDefault="006B5D9D" w:rsidP="006B5D9D">
      <w:pPr>
        <w:widowControl w:val="0"/>
        <w:shd w:val="clear" w:color="auto" w:fill="FFFFFF"/>
        <w:tabs>
          <w:tab w:val="left" w:pos="3420"/>
        </w:tabs>
        <w:spacing w:after="0"/>
        <w:ind w:left="5812" w:firstLine="567"/>
        <w:jc w:val="center"/>
        <w:rPr>
          <w:rFonts w:ascii="Segoe UI" w:eastAsia="Times New Roman" w:hAnsi="Segoe UI" w:cs="Segoe UI"/>
          <w:snapToGrid w:val="0"/>
          <w:color w:val="000000"/>
          <w:lang w:eastAsia="fr-FR"/>
        </w:rPr>
      </w:pPr>
    </w:p>
    <w:p w14:paraId="7DE610B8"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7E1C585E"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2076F793"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0F048BC3"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3C7264A6"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0B8BFF9C" w14:textId="77777777" w:rsidR="006B5D9D" w:rsidRPr="006B5D9D" w:rsidRDefault="006B5D9D" w:rsidP="006B5D9D">
      <w:pPr>
        <w:widowControl w:val="0"/>
        <w:shd w:val="clear" w:color="auto" w:fill="FFFFFF"/>
        <w:tabs>
          <w:tab w:val="left" w:pos="3420"/>
        </w:tabs>
        <w:spacing w:after="0"/>
        <w:ind w:left="567" w:firstLine="567"/>
        <w:rPr>
          <w:rFonts w:ascii="Segoe UI" w:eastAsia="Times New Roman" w:hAnsi="Segoe UI" w:cs="Segoe UI"/>
          <w:snapToGrid w:val="0"/>
          <w:lang w:eastAsia="fr-FR"/>
        </w:rPr>
      </w:pPr>
    </w:p>
    <w:p w14:paraId="14D9CC35" w14:textId="77777777" w:rsidR="006B5D9D" w:rsidRPr="006B5D9D" w:rsidRDefault="006B5D9D" w:rsidP="006B5D9D">
      <w:pPr>
        <w:widowControl w:val="0"/>
        <w:spacing w:before="60" w:after="0" w:line="288" w:lineRule="exact"/>
        <w:ind w:firstLine="567"/>
        <w:rPr>
          <w:rFonts w:ascii="Segoe UI" w:eastAsia="Times New Roman" w:hAnsi="Segoe UI" w:cs="Segoe UI"/>
          <w:snapToGrid w:val="0"/>
          <w:color w:val="000000"/>
          <w:lang w:eastAsia="fr-FR"/>
        </w:rPr>
      </w:pPr>
    </w:p>
    <w:p w14:paraId="027BBA24" w14:textId="77777777" w:rsidR="006B5D9D" w:rsidRPr="006B5D9D" w:rsidRDefault="006B5D9D" w:rsidP="006B5D9D">
      <w:pPr>
        <w:widowControl w:val="0"/>
        <w:spacing w:before="60" w:after="0" w:line="288" w:lineRule="exact"/>
        <w:ind w:firstLine="567"/>
        <w:rPr>
          <w:rFonts w:ascii="Tahoma" w:eastAsia="Times New Roman" w:hAnsi="Tahoma" w:cs="Tahoma"/>
          <w:snapToGrid w:val="0"/>
          <w:color w:val="000000"/>
          <w:lang w:eastAsia="fr-FR"/>
        </w:rPr>
      </w:pPr>
    </w:p>
    <w:p w14:paraId="5FA0A2FC" w14:textId="77777777" w:rsidR="006B5D9D" w:rsidRPr="006B5D9D" w:rsidRDefault="006B5D9D" w:rsidP="006B5D9D">
      <w:pPr>
        <w:autoSpaceDE w:val="0"/>
        <w:autoSpaceDN w:val="0"/>
        <w:adjustRightInd w:val="0"/>
        <w:spacing w:after="0"/>
        <w:rPr>
          <w:rFonts w:ascii="Tahoma" w:eastAsia="Times New Roman" w:hAnsi="Tahoma" w:cs="Tahoma"/>
          <w:lang w:eastAsia="fr-FR"/>
        </w:rPr>
      </w:pPr>
    </w:p>
    <w:p w14:paraId="2C674286" w14:textId="43A27567" w:rsidR="00C33E13" w:rsidRDefault="00C33E13" w:rsidP="00C33E13">
      <w:pPr>
        <w:jc w:val="left"/>
      </w:pP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30"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1"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53443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5pt;height:13.5pt;visibility:visible" o:bullet="t">
        <v:imagedata r:id="rId1" o:title=""/>
      </v:shape>
    </w:pict>
  </w:numPicBullet>
  <w:numPicBullet w:numPicBulletId="1">
    <w:pict>
      <v:shape id="_x0000_i1027" type="#_x0000_t75" style="width:12pt;height:12pt" o:bullet="t">
        <v:imagedata r:id="rId2" o:title="puce 2"/>
      </v:shape>
    </w:pict>
  </w:numPicBullet>
  <w:numPicBullet w:numPicBulletId="2">
    <w:pict>
      <v:shape id="_x0000_i1028" type="#_x0000_t75" style="width:12pt;height:12pt" o:bullet="t">
        <v:imagedata r:id="rId3" o:title="puce2 copie1"/>
      </v:shape>
    </w:pict>
  </w:numPicBullet>
  <w:numPicBullet w:numPicBulletId="3">
    <w:pict>
      <v:shape id="_x0000_i1029"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 w:numId="48" w16cid:durableId="152124327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142"/>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E618B"/>
    <w:rsid w:val="000F4388"/>
    <w:rsid w:val="000F5344"/>
    <w:rsid w:val="00144B71"/>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30CFC"/>
    <w:rsid w:val="00350747"/>
    <w:rsid w:val="003749AB"/>
    <w:rsid w:val="0039550A"/>
    <w:rsid w:val="003A6D85"/>
    <w:rsid w:val="003C1EBA"/>
    <w:rsid w:val="003C7FD7"/>
    <w:rsid w:val="003F6264"/>
    <w:rsid w:val="00413593"/>
    <w:rsid w:val="00413FE4"/>
    <w:rsid w:val="0043494E"/>
    <w:rsid w:val="004A624B"/>
    <w:rsid w:val="004B2047"/>
    <w:rsid w:val="004B7A2D"/>
    <w:rsid w:val="004D018A"/>
    <w:rsid w:val="004E0679"/>
    <w:rsid w:val="004E7FCF"/>
    <w:rsid w:val="00503D2A"/>
    <w:rsid w:val="0051749F"/>
    <w:rsid w:val="005252CC"/>
    <w:rsid w:val="00553E06"/>
    <w:rsid w:val="00593EF8"/>
    <w:rsid w:val="005F6214"/>
    <w:rsid w:val="006106C5"/>
    <w:rsid w:val="00615D1D"/>
    <w:rsid w:val="00630CDE"/>
    <w:rsid w:val="00662EB0"/>
    <w:rsid w:val="00682635"/>
    <w:rsid w:val="0068553C"/>
    <w:rsid w:val="006B5D9D"/>
    <w:rsid w:val="006D1D0E"/>
    <w:rsid w:val="006D30F9"/>
    <w:rsid w:val="006D6D1C"/>
    <w:rsid w:val="007376F1"/>
    <w:rsid w:val="007460A6"/>
    <w:rsid w:val="007464C4"/>
    <w:rsid w:val="00793E9A"/>
    <w:rsid w:val="007C16F6"/>
    <w:rsid w:val="007D5A10"/>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307F"/>
    <w:rsid w:val="009A692E"/>
    <w:rsid w:val="009A7D7C"/>
    <w:rsid w:val="009D3333"/>
    <w:rsid w:val="009D6FDC"/>
    <w:rsid w:val="00A04C3F"/>
    <w:rsid w:val="00A23D5A"/>
    <w:rsid w:val="00A82202"/>
    <w:rsid w:val="00A9222C"/>
    <w:rsid w:val="00AB2545"/>
    <w:rsid w:val="00AB35A8"/>
    <w:rsid w:val="00AE3CF5"/>
    <w:rsid w:val="00AE4EC0"/>
    <w:rsid w:val="00AE6F70"/>
    <w:rsid w:val="00AF405F"/>
    <w:rsid w:val="00AF48AD"/>
    <w:rsid w:val="00B00943"/>
    <w:rsid w:val="00B5133A"/>
    <w:rsid w:val="00B529F8"/>
    <w:rsid w:val="00B651DF"/>
    <w:rsid w:val="00BA5775"/>
    <w:rsid w:val="00BA6C2C"/>
    <w:rsid w:val="00BF0077"/>
    <w:rsid w:val="00BF5773"/>
    <w:rsid w:val="00BF70EA"/>
    <w:rsid w:val="00C122B8"/>
    <w:rsid w:val="00C1465B"/>
    <w:rsid w:val="00C33E13"/>
    <w:rsid w:val="00C4696C"/>
    <w:rsid w:val="00C8043F"/>
    <w:rsid w:val="00C82840"/>
    <w:rsid w:val="00C90ECD"/>
    <w:rsid w:val="00C9628E"/>
    <w:rsid w:val="00CA572E"/>
    <w:rsid w:val="00CC79B4"/>
    <w:rsid w:val="00CF204B"/>
    <w:rsid w:val="00D23490"/>
    <w:rsid w:val="00D30832"/>
    <w:rsid w:val="00D5739C"/>
    <w:rsid w:val="00D639A6"/>
    <w:rsid w:val="00D67EA7"/>
    <w:rsid w:val="00D770BE"/>
    <w:rsid w:val="00D919CB"/>
    <w:rsid w:val="00DC3A5F"/>
    <w:rsid w:val="00DD1F43"/>
    <w:rsid w:val="00DE77A3"/>
    <w:rsid w:val="00DF37F6"/>
    <w:rsid w:val="00E00709"/>
    <w:rsid w:val="00E008AF"/>
    <w:rsid w:val="00E12F37"/>
    <w:rsid w:val="00E24C2B"/>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0</TotalTime>
  <Pages>3</Pages>
  <Words>746</Words>
  <Characters>4107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cp:revision>
  <cp:lastPrinted>2025-12-19T14:30:00Z</cp:lastPrinted>
  <dcterms:created xsi:type="dcterms:W3CDTF">2026-01-06T09:11:00Z</dcterms:created>
  <dcterms:modified xsi:type="dcterms:W3CDTF">2026-01-06T09:11:00Z</dcterms:modified>
</cp:coreProperties>
</file>