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D7F4"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7A35B20D" wp14:editId="05D8E52E">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2551FEDF"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7A35B20D"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2551FEDF" w14:textId="77777777" w:rsidR="008B402C" w:rsidRPr="008B402C" w:rsidRDefault="008B402C" w:rsidP="008B402C">
                        <w:pPr>
                          <w:pStyle w:val="Titre"/>
                        </w:pPr>
                        <w:r w:rsidRPr="008B402C">
                          <w:t>Modèle d’acte</w:t>
                        </w:r>
                      </w:p>
                    </w:txbxContent>
                  </v:textbox>
                </v:shape>
              </v:group>
            </w:pict>
          </mc:Fallback>
        </mc:AlternateContent>
      </w:r>
    </w:p>
    <w:p w14:paraId="5FB895F6"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94C4580" w14:textId="77777777" w:rsidTr="008B402C">
        <w:trPr>
          <w:trHeight w:val="432"/>
          <w:tblCellSpacing w:w="42" w:type="dxa"/>
        </w:trPr>
        <w:tc>
          <w:tcPr>
            <w:tcW w:w="732" w:type="dxa"/>
            <w:shd w:val="clear" w:color="auto" w:fill="E84130" w:themeFill="text2"/>
          </w:tcPr>
          <w:p w14:paraId="475DF4FB" w14:textId="77777777" w:rsidR="008B402C" w:rsidRDefault="008B402C" w:rsidP="008B402C">
            <w:r>
              <w:rPr>
                <w:noProof/>
              </w:rPr>
              <w:drawing>
                <wp:inline distT="0" distB="0" distL="0" distR="0" wp14:anchorId="3A3C205C" wp14:editId="2FB24536">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7A8C0943" w14:textId="2FF30E5F" w:rsidR="008B402C" w:rsidRPr="008B402C" w:rsidRDefault="008B402C" w:rsidP="008B402C">
            <w:pPr>
              <w:rPr>
                <w:b/>
                <w:bCs/>
                <w:color w:val="FFFFFF" w:themeColor="background1"/>
              </w:rPr>
            </w:pPr>
            <w:r w:rsidRPr="007A06D1">
              <w:rPr>
                <w:b/>
                <w:bCs/>
                <w:color w:val="FFFFFF" w:themeColor="background1"/>
              </w:rPr>
              <w:t>La présente dé</w:t>
            </w:r>
            <w:r w:rsidR="00FB5B08">
              <w:rPr>
                <w:b/>
                <w:bCs/>
                <w:color w:val="FFFFFF" w:themeColor="background1"/>
              </w:rPr>
              <w:t>cision</w:t>
            </w:r>
            <w:r w:rsidRPr="007A06D1">
              <w:rPr>
                <w:b/>
                <w:bCs/>
                <w:color w:val="FFFFFF" w:themeColor="background1"/>
              </w:rPr>
              <w:t xml:space="preserve"> ne devient exécutoire qu’après sa transmission au contrôle de légalité et l’accomplissement des formalités de publicité prévues par la réglementation en vigueur. Toute application rétroactive est illégale.</w:t>
            </w:r>
          </w:p>
        </w:tc>
      </w:tr>
    </w:tbl>
    <w:p w14:paraId="2E132A93" w14:textId="77777777" w:rsidR="008B402C" w:rsidRDefault="008B402C" w:rsidP="008B402C"/>
    <w:p w14:paraId="398D1BF6" w14:textId="52DAFDF7" w:rsidR="005E6357" w:rsidRDefault="002E4219" w:rsidP="005E6357">
      <w:pPr>
        <w:pStyle w:val="Sous-titre"/>
        <w:spacing w:after="200"/>
        <w:jc w:val="center"/>
        <w:rPr>
          <w:color w:val="3C2878" w:themeColor="text1"/>
        </w:rPr>
      </w:pPr>
      <w:r w:rsidRPr="000F4388">
        <w:rPr>
          <w:color w:val="3C2878" w:themeColor="text1"/>
        </w:rPr>
        <w:t>Dé</w:t>
      </w:r>
      <w:r w:rsidR="00442C9B">
        <w:rPr>
          <w:color w:val="3C2878" w:themeColor="text1"/>
        </w:rPr>
        <w:t xml:space="preserve">cision du </w:t>
      </w:r>
      <w:r w:rsidR="005E2993">
        <w:rPr>
          <w:color w:val="3C2878" w:themeColor="text1"/>
        </w:rPr>
        <w:t>M</w:t>
      </w:r>
      <w:r w:rsidR="00442C9B">
        <w:rPr>
          <w:color w:val="3C2878" w:themeColor="text1"/>
        </w:rPr>
        <w:t>aire</w:t>
      </w:r>
      <w:r w:rsidR="005E6357">
        <w:rPr>
          <w:color w:val="3C2878" w:themeColor="text1"/>
        </w:rPr>
        <w:t>/Président</w:t>
      </w:r>
    </w:p>
    <w:p w14:paraId="30551289" w14:textId="7B8BCCCB" w:rsidR="002E4219" w:rsidRPr="004B0DD6" w:rsidRDefault="00442C9B" w:rsidP="005E6357">
      <w:pPr>
        <w:pStyle w:val="Sous-titre"/>
        <w:spacing w:after="200"/>
        <w:jc w:val="center"/>
        <w:rPr>
          <w:color w:val="3C2878" w:themeColor="text1"/>
        </w:rPr>
      </w:pPr>
      <w:r>
        <w:rPr>
          <w:color w:val="3C2878" w:themeColor="text1"/>
        </w:rPr>
        <w:t xml:space="preserve">Marché public en procédure </w:t>
      </w:r>
      <w:r w:rsidR="007835F5">
        <w:rPr>
          <w:color w:val="3C2878" w:themeColor="text1"/>
        </w:rPr>
        <w:t>formalisée</w:t>
      </w:r>
      <w:r w:rsidR="00A62AC3">
        <w:rPr>
          <w:color w:val="3C2878" w:themeColor="text1"/>
        </w:rPr>
        <w:t xml:space="preserve"> - Travaux</w:t>
      </w:r>
    </w:p>
    <w:p w14:paraId="4AB4D009" w14:textId="77777777" w:rsidR="002E4219" w:rsidRDefault="002E4219" w:rsidP="002E4219">
      <w:pPr>
        <w:jc w:val="right"/>
      </w:pPr>
    </w:p>
    <w:tbl>
      <w:tblPr>
        <w:tblStyle w:val="Grilledutableau"/>
        <w:tblpPr w:leftFromText="141" w:rightFromText="141" w:vertAnchor="text" w:horzAnchor="margin" w:tblpY="31"/>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FB5B08" w14:paraId="0016E92A" w14:textId="77777777" w:rsidTr="00B71123">
        <w:trPr>
          <w:trHeight w:val="547"/>
          <w:tblCellSpacing w:w="42" w:type="dxa"/>
        </w:trPr>
        <w:tc>
          <w:tcPr>
            <w:tcW w:w="756" w:type="dxa"/>
            <w:shd w:val="clear" w:color="auto" w:fill="A2C73A" w:themeFill="accent3"/>
          </w:tcPr>
          <w:p w14:paraId="146904FB" w14:textId="77777777" w:rsidR="00FB5B08" w:rsidRDefault="00FB5B08" w:rsidP="00B71123">
            <w:r>
              <w:rPr>
                <w:noProof/>
              </w:rPr>
              <w:drawing>
                <wp:inline distT="0" distB="0" distL="0" distR="0" wp14:anchorId="09FB9B1F" wp14:editId="147AA3D8">
                  <wp:extent cx="220980" cy="220980"/>
                  <wp:effectExtent l="0" t="0" r="0" b="0"/>
                  <wp:docPr id="578434113"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7A7E7B09" w14:textId="454E04CF" w:rsidR="00FB5B08" w:rsidRPr="00FB5B08" w:rsidRDefault="00FB5B08" w:rsidP="00FB5B08">
            <w:pPr>
              <w:spacing w:after="200"/>
              <w:rPr>
                <w:color w:val="3C2878" w:themeColor="text1"/>
              </w:rPr>
            </w:pPr>
            <w:r w:rsidRPr="00FB5B08">
              <w:rPr>
                <w:color w:val="3C2878" w:themeColor="text1"/>
              </w:rPr>
              <w:t xml:space="preserve">Aux termes de l’article L 2121-29 du Code général des collectivités territoriales (CGCT), « </w:t>
            </w:r>
            <w:r w:rsidRPr="00FB5B08">
              <w:rPr>
                <w:i/>
                <w:iCs/>
                <w:color w:val="3C2878" w:themeColor="text1"/>
              </w:rPr>
              <w:t xml:space="preserve">le conseil municipal règle par ses délibérations les affaires de la commune </w:t>
            </w:r>
            <w:r w:rsidRPr="00FB5B08">
              <w:rPr>
                <w:color w:val="3C2878" w:themeColor="text1"/>
              </w:rPr>
              <w:t>». Il dispose ainsi d’une compétence générale pour statuer sur les affaires communales.</w:t>
            </w:r>
          </w:p>
          <w:p w14:paraId="614302B3" w14:textId="1AE65903" w:rsidR="00FB5B08" w:rsidRPr="00FB5B08" w:rsidRDefault="00FB5B08" w:rsidP="00FB5B08">
            <w:pPr>
              <w:spacing w:after="200"/>
              <w:rPr>
                <w:color w:val="3C2878" w:themeColor="text1"/>
              </w:rPr>
            </w:pPr>
            <w:r w:rsidRPr="00FB5B08">
              <w:rPr>
                <w:color w:val="3C2878" w:themeColor="text1"/>
              </w:rPr>
              <w:t xml:space="preserve">Pour des raisons pratiques, le conseil municipal peut déléguer au maire tout ou partie de ses attributions, afin d’alléger et de simplifier la gestion communale. Les domaines pouvant faire l’objet d’une délégation sont énumérés à l’article L 2122-22 du CGCT. Son 4° prévoit notamment la possibilité pour le maire de </w:t>
            </w:r>
            <w:r>
              <w:rPr>
                <w:color w:val="3C2878" w:themeColor="text1"/>
              </w:rPr>
              <w:t>« </w:t>
            </w:r>
            <w:r w:rsidRPr="00FB5B08">
              <w:rPr>
                <w:i/>
                <w:iCs/>
                <w:color w:val="3C2878" w:themeColor="text1"/>
              </w:rPr>
              <w:t>prendre toute décision relative à la préparation, la passation, l’exécution et le règlement des marchés publics et accords-cadres, ainsi que leurs avenants, lorsque les crédits sont inscrits au budget</w:t>
            </w:r>
            <w:r>
              <w:rPr>
                <w:color w:val="3C2878" w:themeColor="text1"/>
              </w:rPr>
              <w:t> »</w:t>
            </w:r>
            <w:r w:rsidRPr="00FB5B08">
              <w:rPr>
                <w:color w:val="3C2878" w:themeColor="text1"/>
              </w:rPr>
              <w:t>.</w:t>
            </w:r>
          </w:p>
          <w:p w14:paraId="62CB85BC" w14:textId="77777777" w:rsidR="00FB5B08" w:rsidRPr="00FB5B08" w:rsidRDefault="00FB5B08" w:rsidP="00FB5B08">
            <w:pPr>
              <w:spacing w:after="200"/>
              <w:rPr>
                <w:color w:val="3C2878" w:themeColor="text1"/>
              </w:rPr>
            </w:pPr>
            <w:r w:rsidRPr="00FB5B08">
              <w:rPr>
                <w:color w:val="3C2878" w:themeColor="text1"/>
              </w:rPr>
              <w:t>Cette délégation peut porter sur l’ensemble des marchés, quel qu’en soit le montant, sous réserve du respect des règles applicables, notamment celles relatives aux procédures formalisées et au rôle de la commission d’appel d’offres. Le conseil municipal peut toutefois en limiter la portée, par exemple en fixant un seuil financier (40 000 €, 90 000 €, 200 000 € HT, etc.), solution recommandée pour plus de sécurité juridique et de transparence.</w:t>
            </w:r>
          </w:p>
          <w:p w14:paraId="34D66F0A" w14:textId="6906888F" w:rsidR="00FB5B08" w:rsidRPr="00FB5B08" w:rsidRDefault="00FB5B08" w:rsidP="00FB5B08">
            <w:pPr>
              <w:spacing w:after="200"/>
              <w:rPr>
                <w:color w:val="3C2878" w:themeColor="text1"/>
              </w:rPr>
            </w:pPr>
            <w:r w:rsidRPr="00FB5B08">
              <w:rPr>
                <w:color w:val="3C2878" w:themeColor="text1"/>
              </w:rPr>
              <w:t xml:space="preserve">La délégation est en principe adoptée en début de mandat, mais peut intervenir en cours de </w:t>
            </w:r>
            <w:r>
              <w:rPr>
                <w:color w:val="3C2878" w:themeColor="text1"/>
              </w:rPr>
              <w:t>celui-ci</w:t>
            </w:r>
            <w:r w:rsidRPr="00FB5B08">
              <w:rPr>
                <w:color w:val="3C2878" w:themeColor="text1"/>
              </w:rPr>
              <w:t>. Les décisions prises dans ce cadre sont soumises aux mêmes règles que les délibérations du conseil municipal : elles deviennent exécutoires après publication et transmission au représentant de l’État (art. L. 2131-1 et L. 2131-2 du CGCT).</w:t>
            </w:r>
          </w:p>
          <w:p w14:paraId="1BF0CDE1" w14:textId="3AB1BD0D" w:rsidR="00FB5B08" w:rsidRPr="00503D2A" w:rsidRDefault="00FB5B08" w:rsidP="00FB5B08">
            <w:pPr>
              <w:spacing w:after="200"/>
              <w:rPr>
                <w:color w:val="3C2878" w:themeColor="text1"/>
              </w:rPr>
            </w:pPr>
            <w:r w:rsidRPr="00FB5B08">
              <w:rPr>
                <w:color w:val="3C2878" w:themeColor="text1"/>
              </w:rPr>
              <w:t>Enfin, le maire doit rendre compte de ces décisions à chaque réunion obligatoire du conseil municipal, dans des conditions suffisamment précises pour assurer l’information de l’assemblée.</w:t>
            </w:r>
          </w:p>
        </w:tc>
      </w:tr>
    </w:tbl>
    <w:p w14:paraId="48031A4A" w14:textId="77777777" w:rsidR="00FB5B08" w:rsidRDefault="00FB5B08" w:rsidP="00442C9B">
      <w:pPr>
        <w:pStyle w:val="NormalWeb"/>
      </w:pPr>
    </w:p>
    <w:p w14:paraId="39B7B4EA" w14:textId="77777777" w:rsidR="00FB5B08" w:rsidRDefault="00FB5B08" w:rsidP="00442C9B">
      <w:pPr>
        <w:pStyle w:val="NormalWeb"/>
      </w:pPr>
    </w:p>
    <w:p w14:paraId="5737D812" w14:textId="77777777" w:rsidR="00FB5B08" w:rsidRDefault="00FB5B08" w:rsidP="00442C9B">
      <w:pPr>
        <w:pStyle w:val="NormalWeb"/>
      </w:pPr>
    </w:p>
    <w:p w14:paraId="78B4EA2B" w14:textId="77777777" w:rsidR="007835F5" w:rsidRPr="007835F5" w:rsidRDefault="007835F5" w:rsidP="007835F5">
      <w:pPr>
        <w:rPr>
          <w:b/>
          <w:bCs/>
        </w:rPr>
      </w:pPr>
      <w:r w:rsidRPr="007835F5">
        <w:rPr>
          <w:b/>
          <w:bCs/>
        </w:rPr>
        <w:lastRenderedPageBreak/>
        <w:t>Décision n° 20…-…… du  ………………. 20….</w:t>
      </w:r>
    </w:p>
    <w:p w14:paraId="4F886031" w14:textId="77777777" w:rsidR="007835F5" w:rsidRDefault="007835F5" w:rsidP="007835F5">
      <w:r>
        <w:t>Le Maire/Président de ……………………………………….</w:t>
      </w:r>
    </w:p>
    <w:p w14:paraId="3DDF1948" w14:textId="23A1F19A" w:rsidR="007835F5" w:rsidRDefault="007835F5" w:rsidP="007835F5">
      <w:r>
        <w:t>VU le CGCT, notamment son article L 2122-22 4°, (ou L 5211-10 du CGCT pour les EPCI)</w:t>
      </w:r>
      <w:r>
        <w:t>,</w:t>
      </w:r>
    </w:p>
    <w:p w14:paraId="32D9C50F" w14:textId="77777777" w:rsidR="007835F5" w:rsidRDefault="007835F5" w:rsidP="007835F5">
      <w:r>
        <w:t>VU la délibération en date du ………………… 2020 par laquelle le Conseil Municipal a chargé M. le Maire (Président) de prendre toute décision concernant la passation et l’exécution des marchés publics jusqu’ à ………… € HT (si un montant est clairement indiqué dans la délibération) OU dans la limite des crédits inscrits au budget,</w:t>
      </w:r>
    </w:p>
    <w:p w14:paraId="6769AB7C" w14:textId="16BE613D" w:rsidR="007835F5" w:rsidRDefault="007835F5" w:rsidP="007835F5">
      <w:r>
        <w:t>CONSIDERANT la nécessité de …. (rappeler le contexte et définir le besoin)</w:t>
      </w:r>
      <w:r>
        <w:t>,</w:t>
      </w:r>
      <w:r>
        <w:tab/>
      </w:r>
    </w:p>
    <w:p w14:paraId="5BE4A87C" w14:textId="169E8B0C" w:rsidR="007835F5" w:rsidRDefault="007835F5" w:rsidP="007835F5">
      <w:r>
        <w:t>CONSIDERANT qu’une consultation en procédure formalisée : appel d’offres ouvert a été lancée le ….., que X entreprises ont candidaté</w:t>
      </w:r>
      <w:r>
        <w:t>,</w:t>
      </w:r>
    </w:p>
    <w:p w14:paraId="6E208139" w14:textId="77777777" w:rsidR="007835F5" w:rsidRDefault="007835F5" w:rsidP="007835F5">
      <w:r>
        <w:t>CONSIDERANT que la Commission d’appel d’offres dûment convoquée le ….. 2020, s’est valablement réunie le ….., le quorum étant atteint,</w:t>
      </w:r>
    </w:p>
    <w:p w14:paraId="700A6249" w14:textId="5B48FDDC" w:rsidR="007835F5" w:rsidRDefault="007835F5" w:rsidP="007835F5">
      <w:r>
        <w:t>CONSIDERANT que le choix de la Commission d’appel d’offres s’est porté sur la proposition de l’entreprise XXX pour un montant de …… € HT</w:t>
      </w:r>
      <w:r>
        <w:t>,</w:t>
      </w:r>
    </w:p>
    <w:p w14:paraId="59699104" w14:textId="77777777" w:rsidR="007835F5" w:rsidRPr="007835F5" w:rsidRDefault="007835F5" w:rsidP="007835F5">
      <w:pPr>
        <w:rPr>
          <w:b/>
          <w:bCs/>
        </w:rPr>
      </w:pPr>
      <w:r w:rsidRPr="007835F5">
        <w:rPr>
          <w:b/>
          <w:bCs/>
        </w:rPr>
        <w:t xml:space="preserve">DECIDE : </w:t>
      </w:r>
    </w:p>
    <w:p w14:paraId="41ED2217" w14:textId="77777777" w:rsidR="007835F5" w:rsidRDefault="007835F5" w:rsidP="007835F5">
      <w:r w:rsidRPr="007835F5">
        <w:rPr>
          <w:b/>
          <w:bCs/>
        </w:rPr>
        <w:t>Article 1</w:t>
      </w:r>
      <w:r>
        <w:t xml:space="preserve"> : D’attribuer le marché à l’entreprise …………………. sise : ……………………………… pour un montant de ………………….. € HT.</w:t>
      </w:r>
    </w:p>
    <w:p w14:paraId="4141ABD0" w14:textId="77777777" w:rsidR="007835F5" w:rsidRDefault="007835F5" w:rsidP="007835F5">
      <w:r w:rsidRPr="007835F5">
        <w:rPr>
          <w:b/>
          <w:bCs/>
        </w:rPr>
        <w:t>Article 2</w:t>
      </w:r>
      <w:r>
        <w:t xml:space="preserve"> : Le secrétaire de mairie et le Receveur Municipal sont chargés, chacun en ce qui le concerne, de l’exécution de la présente décision.</w:t>
      </w:r>
    </w:p>
    <w:p w14:paraId="5201F9EE" w14:textId="77777777" w:rsidR="007835F5" w:rsidRDefault="007835F5" w:rsidP="007835F5">
      <w:r w:rsidRPr="007835F5">
        <w:rPr>
          <w:b/>
          <w:bCs/>
        </w:rPr>
        <w:t>Article 3</w:t>
      </w:r>
      <w:r>
        <w:t xml:space="preserve"> : La présente décision sera transmise au contrôle de légalité et transcrite au registre des délibérations de la commune et sera affichée en mairie. </w:t>
      </w:r>
    </w:p>
    <w:p w14:paraId="30DE09C9" w14:textId="77777777" w:rsidR="007835F5" w:rsidRDefault="007835F5" w:rsidP="007835F5">
      <w:r w:rsidRPr="007835F5">
        <w:rPr>
          <w:b/>
          <w:bCs/>
        </w:rPr>
        <w:t>Article 4</w:t>
      </w:r>
      <w:r>
        <w:t xml:space="preserve"> : La présente décision peut faire l’objet d’un recours auprès du Tribunal Administratif de Clermont-Ferrand dans un délai de deux mois à compter de sa transmission au contrôle de légalité et/ou de sa notification et de sa publication.</w:t>
      </w:r>
    </w:p>
    <w:p w14:paraId="512A3431" w14:textId="77777777" w:rsidR="007835F5" w:rsidRDefault="007835F5" w:rsidP="007835F5">
      <w:r>
        <w:t>Fait à ………………………….., le ………………………….</w:t>
      </w:r>
    </w:p>
    <w:p w14:paraId="6868262D" w14:textId="77777777" w:rsidR="005E6357" w:rsidRPr="005E6357" w:rsidRDefault="005E6357" w:rsidP="005E6357">
      <w:pPr>
        <w:ind w:left="4544"/>
      </w:pPr>
      <w:r w:rsidRPr="005E6357">
        <w:t xml:space="preserve">Le Maire </w:t>
      </w:r>
    </w:p>
    <w:p w14:paraId="7E8D6B5A" w14:textId="35012379" w:rsidR="005E6357" w:rsidRPr="005E6357" w:rsidRDefault="005E6357" w:rsidP="005E6357">
      <w:pPr>
        <w:ind w:left="4544"/>
      </w:pPr>
      <w:r w:rsidRPr="005E6357">
        <w:t>(</w:t>
      </w:r>
      <w:r>
        <w:t>N</w:t>
      </w:r>
      <w:r w:rsidRPr="005E6357">
        <w:t xml:space="preserve">om, prénom) </w:t>
      </w:r>
    </w:p>
    <w:p w14:paraId="125C6830" w14:textId="07BAAA8F" w:rsidR="005E6357" w:rsidRDefault="005E6357" w:rsidP="005E6357">
      <w:pPr>
        <w:ind w:left="4544"/>
      </w:pPr>
      <w:r>
        <w:t>(S</w:t>
      </w:r>
      <w:r w:rsidRPr="005E6357">
        <w:t>ignature, cachet)</w:t>
      </w:r>
    </w:p>
    <w:p w14:paraId="2F65AD2E" w14:textId="77777777" w:rsidR="005E6357" w:rsidRDefault="005E6357" w:rsidP="005E6357">
      <w:pPr>
        <w:ind w:left="4544"/>
      </w:pPr>
    </w:p>
    <w:p w14:paraId="64FE05D5" w14:textId="77777777" w:rsidR="005E6357" w:rsidRDefault="005E6357" w:rsidP="005E6357">
      <w:pPr>
        <w:ind w:left="4544"/>
      </w:pPr>
    </w:p>
    <w:tbl>
      <w:tblPr>
        <w:tblpPr w:leftFromText="141" w:rightFromText="141" w:vertAnchor="text" w:horzAnchor="margin" w:tblpXSpec="center" w:tblpY="65"/>
        <w:tblW w:w="9046" w:type="dxa"/>
        <w:tblCellSpacing w:w="42" w:type="dxa"/>
        <w:shd w:val="clear" w:color="auto" w:fill="A2C73A"/>
        <w:tblCellMar>
          <w:top w:w="170" w:type="dxa"/>
          <w:left w:w="170" w:type="dxa"/>
          <w:bottom w:w="170" w:type="dxa"/>
          <w:right w:w="170" w:type="dxa"/>
        </w:tblCellMar>
        <w:tblLook w:val="04A0" w:firstRow="1" w:lastRow="0" w:firstColumn="1" w:lastColumn="0" w:noHBand="0" w:noVBand="1"/>
      </w:tblPr>
      <w:tblGrid>
        <w:gridCol w:w="882"/>
        <w:gridCol w:w="8164"/>
      </w:tblGrid>
      <w:tr w:rsidR="005E6357" w:rsidRPr="000A7225" w14:paraId="5A519BA5" w14:textId="77777777" w:rsidTr="00B71123">
        <w:trPr>
          <w:trHeight w:val="547"/>
          <w:tblCellSpacing w:w="42" w:type="dxa"/>
        </w:trPr>
        <w:tc>
          <w:tcPr>
            <w:tcW w:w="756" w:type="dxa"/>
            <w:shd w:val="clear" w:color="auto" w:fill="A2C73A"/>
          </w:tcPr>
          <w:p w14:paraId="0881A04F" w14:textId="77777777" w:rsidR="005E6357" w:rsidRPr="000A7225" w:rsidRDefault="005E6357" w:rsidP="00B71123">
            <w:pPr>
              <w:spacing w:after="0"/>
            </w:pPr>
            <w:r w:rsidRPr="00FC034A">
              <w:rPr>
                <w:noProof/>
              </w:rPr>
              <w:drawing>
                <wp:inline distT="0" distB="0" distL="0" distR="0" wp14:anchorId="07CCF25F" wp14:editId="5C7AC96D">
                  <wp:extent cx="219075" cy="219075"/>
                  <wp:effectExtent l="0" t="0" r="9525" b="9525"/>
                  <wp:docPr id="3147918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stretch>
                            <a:fillRect/>
                          </a:stretch>
                        </pic:blipFill>
                        <pic:spPr>
                          <a:xfrm>
                            <a:off x="0" y="0"/>
                            <a:ext cx="219075" cy="219075"/>
                          </a:xfrm>
                          <a:prstGeom prst="rect">
                            <a:avLst/>
                          </a:prstGeom>
                        </pic:spPr>
                      </pic:pic>
                    </a:graphicData>
                  </a:graphic>
                </wp:inline>
              </w:drawing>
            </w:r>
          </w:p>
        </w:tc>
        <w:tc>
          <w:tcPr>
            <w:tcW w:w="8038" w:type="dxa"/>
            <w:shd w:val="clear" w:color="auto" w:fill="A2C73A"/>
          </w:tcPr>
          <w:p w14:paraId="6FEFB723" w14:textId="77777777" w:rsidR="005E6357" w:rsidRPr="000A7225" w:rsidRDefault="005E6357" w:rsidP="00B71123">
            <w:pPr>
              <w:rPr>
                <w:color w:val="3C2878"/>
              </w:rPr>
            </w:pPr>
            <w:r w:rsidRPr="000A7225">
              <w:rPr>
                <w:color w:val="3C2878"/>
              </w:rPr>
              <w:t>Ces modèles sont donnés à titre indicatif et doivent être adaptés aux circonstances locales.</w:t>
            </w:r>
          </w:p>
        </w:tc>
      </w:tr>
    </w:tbl>
    <w:p w14:paraId="4FE11223" w14:textId="77777777" w:rsidR="005E6357" w:rsidRPr="005E6357" w:rsidRDefault="005E6357" w:rsidP="005E6357"/>
    <w:sectPr w:rsidR="005E6357" w:rsidRPr="005E6357"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A445" w14:textId="77777777" w:rsidR="00442C9B" w:rsidRDefault="00442C9B" w:rsidP="0022756D">
      <w:pPr>
        <w:spacing w:after="0"/>
      </w:pPr>
      <w:r>
        <w:separator/>
      </w:r>
    </w:p>
  </w:endnote>
  <w:endnote w:type="continuationSeparator" w:id="0">
    <w:p w14:paraId="7EB5D861" w14:textId="77777777" w:rsidR="00442C9B" w:rsidRDefault="00442C9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B7C"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7A6A33B2" wp14:editId="574E1C6A">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5EEB32A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6A33B2"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5EEB32A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A04D"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5F6E28D" wp14:editId="2B5E0E65">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67AF5BF1"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F6E28D"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67AF5BF1"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5179" w14:textId="77777777" w:rsidR="00442C9B" w:rsidRDefault="00442C9B" w:rsidP="0022756D">
      <w:pPr>
        <w:spacing w:after="0"/>
      </w:pPr>
      <w:r>
        <w:separator/>
      </w:r>
    </w:p>
  </w:footnote>
  <w:footnote w:type="continuationSeparator" w:id="0">
    <w:p w14:paraId="70087F95" w14:textId="77777777" w:rsidR="00442C9B" w:rsidRDefault="00442C9B"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35B2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w14:anchorId="3A3C205C" id="_x0000_i1028" type="#_x0000_t75" style="width:60pt;height:60pt" o:bullet="t">
        <v:imagedata r:id="rId4" o:title="puce_2"/>
      </v:shape>
    </w:pict>
  </w:numPicBullet>
  <w:abstractNum w:abstractNumId="0" w15:restartNumberingAfterBreak="0">
    <w:nsid w:val="FFFFFF89"/>
    <w:multiLevelType w:val="singleLevel"/>
    <w:tmpl w:val="7A06BD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64FC9"/>
    <w:multiLevelType w:val="multilevel"/>
    <w:tmpl w:val="0BD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3"/>
  </w:num>
  <w:num w:numId="2" w16cid:durableId="853114647">
    <w:abstractNumId w:val="19"/>
  </w:num>
  <w:num w:numId="3" w16cid:durableId="1272664876">
    <w:abstractNumId w:val="24"/>
  </w:num>
  <w:num w:numId="4" w16cid:durableId="623006243">
    <w:abstractNumId w:val="21"/>
  </w:num>
  <w:num w:numId="5" w16cid:durableId="690575110">
    <w:abstractNumId w:val="35"/>
  </w:num>
  <w:num w:numId="6" w16cid:durableId="2125614796">
    <w:abstractNumId w:val="20"/>
  </w:num>
  <w:num w:numId="7" w16cid:durableId="964433160">
    <w:abstractNumId w:val="23"/>
  </w:num>
  <w:num w:numId="8" w16cid:durableId="208763582">
    <w:abstractNumId w:val="14"/>
  </w:num>
  <w:num w:numId="9" w16cid:durableId="299965102">
    <w:abstractNumId w:val="1"/>
  </w:num>
  <w:num w:numId="10" w16cid:durableId="1663044152">
    <w:abstractNumId w:val="37"/>
  </w:num>
  <w:num w:numId="11" w16cid:durableId="1440906862">
    <w:abstractNumId w:val="29"/>
  </w:num>
  <w:num w:numId="12" w16cid:durableId="1738043134">
    <w:abstractNumId w:val="8"/>
  </w:num>
  <w:num w:numId="13" w16cid:durableId="1005479251">
    <w:abstractNumId w:val="4"/>
  </w:num>
  <w:num w:numId="14" w16cid:durableId="1650476297">
    <w:abstractNumId w:val="22"/>
  </w:num>
  <w:num w:numId="15" w16cid:durableId="159273568">
    <w:abstractNumId w:val="16"/>
  </w:num>
  <w:num w:numId="16" w16cid:durableId="1234581618">
    <w:abstractNumId w:val="15"/>
  </w:num>
  <w:num w:numId="17" w16cid:durableId="592667634">
    <w:abstractNumId w:val="10"/>
  </w:num>
  <w:num w:numId="18" w16cid:durableId="583493667">
    <w:abstractNumId w:val="34"/>
  </w:num>
  <w:num w:numId="19" w16cid:durableId="256061214">
    <w:abstractNumId w:val="18"/>
  </w:num>
  <w:num w:numId="20" w16cid:durableId="1392851052">
    <w:abstractNumId w:val="30"/>
  </w:num>
  <w:num w:numId="21" w16cid:durableId="647200043">
    <w:abstractNumId w:val="31"/>
  </w:num>
  <w:num w:numId="22" w16cid:durableId="2013869401">
    <w:abstractNumId w:val="25"/>
  </w:num>
  <w:num w:numId="23" w16cid:durableId="1358122069">
    <w:abstractNumId w:val="9"/>
  </w:num>
  <w:num w:numId="24" w16cid:durableId="155221302">
    <w:abstractNumId w:val="27"/>
  </w:num>
  <w:num w:numId="25" w16cid:durableId="1096945391">
    <w:abstractNumId w:val="28"/>
  </w:num>
  <w:num w:numId="26" w16cid:durableId="1297830278">
    <w:abstractNumId w:val="17"/>
  </w:num>
  <w:num w:numId="27" w16cid:durableId="1005011662">
    <w:abstractNumId w:val="6"/>
  </w:num>
  <w:num w:numId="28" w16cid:durableId="1914967775">
    <w:abstractNumId w:val="7"/>
  </w:num>
  <w:num w:numId="29" w16cid:durableId="141117078">
    <w:abstractNumId w:val="12"/>
  </w:num>
  <w:num w:numId="30" w16cid:durableId="882982545">
    <w:abstractNumId w:val="38"/>
  </w:num>
  <w:num w:numId="31" w16cid:durableId="205919099">
    <w:abstractNumId w:val="5"/>
  </w:num>
  <w:num w:numId="32" w16cid:durableId="123937466">
    <w:abstractNumId w:val="13"/>
  </w:num>
  <w:num w:numId="33" w16cid:durableId="33964928">
    <w:abstractNumId w:val="26"/>
  </w:num>
  <w:num w:numId="34" w16cid:durableId="525294218">
    <w:abstractNumId w:val="36"/>
  </w:num>
  <w:num w:numId="35" w16cid:durableId="2000423381">
    <w:abstractNumId w:val="32"/>
  </w:num>
  <w:num w:numId="36" w16cid:durableId="684987916">
    <w:abstractNumId w:val="2"/>
  </w:num>
  <w:num w:numId="37" w16cid:durableId="263005297">
    <w:abstractNumId w:val="11"/>
  </w:num>
  <w:num w:numId="38" w16cid:durableId="1073351705">
    <w:abstractNumId w:val="0"/>
  </w:num>
  <w:num w:numId="39" w16cid:durableId="939797315">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9B"/>
    <w:rsid w:val="000166DA"/>
    <w:rsid w:val="00022B9B"/>
    <w:rsid w:val="0004137B"/>
    <w:rsid w:val="00067FCD"/>
    <w:rsid w:val="000715ED"/>
    <w:rsid w:val="000C4FF3"/>
    <w:rsid w:val="000E618B"/>
    <w:rsid w:val="000F4388"/>
    <w:rsid w:val="0012447C"/>
    <w:rsid w:val="001507A5"/>
    <w:rsid w:val="00181330"/>
    <w:rsid w:val="001B01B2"/>
    <w:rsid w:val="001C5595"/>
    <w:rsid w:val="001D6CBC"/>
    <w:rsid w:val="001D72D2"/>
    <w:rsid w:val="001D76E9"/>
    <w:rsid w:val="001F0386"/>
    <w:rsid w:val="001F5E7C"/>
    <w:rsid w:val="0022756D"/>
    <w:rsid w:val="00296D43"/>
    <w:rsid w:val="002B63DB"/>
    <w:rsid w:val="002C7567"/>
    <w:rsid w:val="002D30FE"/>
    <w:rsid w:val="002E4219"/>
    <w:rsid w:val="002F0CCC"/>
    <w:rsid w:val="00330CFC"/>
    <w:rsid w:val="00350747"/>
    <w:rsid w:val="00360C1F"/>
    <w:rsid w:val="003749AB"/>
    <w:rsid w:val="003A6D85"/>
    <w:rsid w:val="003C1EBA"/>
    <w:rsid w:val="003C7FD7"/>
    <w:rsid w:val="003F6264"/>
    <w:rsid w:val="00413593"/>
    <w:rsid w:val="00413FE4"/>
    <w:rsid w:val="0043494E"/>
    <w:rsid w:val="00442C9B"/>
    <w:rsid w:val="00457EC1"/>
    <w:rsid w:val="004A624B"/>
    <w:rsid w:val="004B0DD6"/>
    <w:rsid w:val="004B2047"/>
    <w:rsid w:val="004D018A"/>
    <w:rsid w:val="004E7FCF"/>
    <w:rsid w:val="00503D2A"/>
    <w:rsid w:val="0051749F"/>
    <w:rsid w:val="005252CC"/>
    <w:rsid w:val="00593EF8"/>
    <w:rsid w:val="005E2993"/>
    <w:rsid w:val="005E6357"/>
    <w:rsid w:val="005F6214"/>
    <w:rsid w:val="0061028F"/>
    <w:rsid w:val="006106C5"/>
    <w:rsid w:val="00615D1D"/>
    <w:rsid w:val="00630CDE"/>
    <w:rsid w:val="00662EB0"/>
    <w:rsid w:val="00682635"/>
    <w:rsid w:val="0068553C"/>
    <w:rsid w:val="006B2DE6"/>
    <w:rsid w:val="006D1D0E"/>
    <w:rsid w:val="006D30F9"/>
    <w:rsid w:val="006D6D1C"/>
    <w:rsid w:val="007376F1"/>
    <w:rsid w:val="007460A6"/>
    <w:rsid w:val="007464C4"/>
    <w:rsid w:val="007835F5"/>
    <w:rsid w:val="00793E9A"/>
    <w:rsid w:val="007C16F6"/>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35F6"/>
    <w:rsid w:val="00A04C3F"/>
    <w:rsid w:val="00A23D5A"/>
    <w:rsid w:val="00A62AC3"/>
    <w:rsid w:val="00A9222C"/>
    <w:rsid w:val="00AB2545"/>
    <w:rsid w:val="00AE4EC0"/>
    <w:rsid w:val="00AE6F70"/>
    <w:rsid w:val="00AF48AD"/>
    <w:rsid w:val="00B00943"/>
    <w:rsid w:val="00B651DF"/>
    <w:rsid w:val="00BA5775"/>
    <w:rsid w:val="00BA6C2C"/>
    <w:rsid w:val="00C122B8"/>
    <w:rsid w:val="00C4696C"/>
    <w:rsid w:val="00C8043F"/>
    <w:rsid w:val="00C82840"/>
    <w:rsid w:val="00C90ECD"/>
    <w:rsid w:val="00CA572E"/>
    <w:rsid w:val="00CC79B4"/>
    <w:rsid w:val="00CE6EA6"/>
    <w:rsid w:val="00CF204B"/>
    <w:rsid w:val="00D30832"/>
    <w:rsid w:val="00D639A6"/>
    <w:rsid w:val="00D67EA7"/>
    <w:rsid w:val="00D919CB"/>
    <w:rsid w:val="00DC3A5F"/>
    <w:rsid w:val="00DF37F6"/>
    <w:rsid w:val="00E008AF"/>
    <w:rsid w:val="00E12F37"/>
    <w:rsid w:val="00E34161"/>
    <w:rsid w:val="00E466EC"/>
    <w:rsid w:val="00E5464F"/>
    <w:rsid w:val="00E57E0B"/>
    <w:rsid w:val="00EB0EA0"/>
    <w:rsid w:val="00EC0E6E"/>
    <w:rsid w:val="00ED4D2D"/>
    <w:rsid w:val="00F01699"/>
    <w:rsid w:val="00FB5B08"/>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10F3AB"/>
  <w15:chartTrackingRefBased/>
  <w15:docId w15:val="{AFFC2BFB-47CD-4A18-BEB9-6AE937B6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457EC1"/>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457EC1"/>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NormalWeb">
    <w:name w:val="Normal (Web)"/>
    <w:basedOn w:val="Normal"/>
    <w:uiPriority w:val="99"/>
    <w:semiHidden/>
    <w:unhideWhenUsed/>
    <w:rsid w:val="00442C9B"/>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Modele%20acte_Delib%20aut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autre.dotx</Template>
  <TotalTime>16</TotalTime>
  <Pages>2</Pages>
  <Words>598</Words>
  <Characters>3293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4</cp:revision>
  <cp:lastPrinted>2025-07-28T08:14:00Z</cp:lastPrinted>
  <dcterms:created xsi:type="dcterms:W3CDTF">2026-02-17T07:40:00Z</dcterms:created>
  <dcterms:modified xsi:type="dcterms:W3CDTF">2026-02-17T08:07:00Z</dcterms:modified>
</cp:coreProperties>
</file>